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56E7C">
      <w:pPr>
        <w:rPr>
          <w:rFonts w:ascii="Arial"/>
          <w:sz w:val="21"/>
        </w:rPr>
      </w:pPr>
    </w:p>
    <w:p w14:paraId="07F8726A">
      <w:pPr>
        <w:spacing w:line="241" w:lineRule="auto"/>
        <w:rPr>
          <w:rFonts w:ascii="Arial"/>
          <w:sz w:val="21"/>
        </w:rPr>
      </w:pPr>
    </w:p>
    <w:p w14:paraId="425D7CC7">
      <w:pPr>
        <w:spacing w:line="241" w:lineRule="auto"/>
        <w:rPr>
          <w:rFonts w:ascii="Arial"/>
          <w:sz w:val="21"/>
        </w:rPr>
      </w:pPr>
    </w:p>
    <w:p w14:paraId="323A7CB5">
      <w:pPr>
        <w:spacing w:before="88" w:line="358" w:lineRule="exact"/>
        <w:ind w:left="24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color w:val="231F20"/>
          <w:spacing w:val="6"/>
          <w:position w:val="1"/>
          <w:sz w:val="27"/>
          <w:szCs w:val="27"/>
        </w:rPr>
        <w:t>区六届人大五次会议文件十三</w:t>
      </w:r>
    </w:p>
    <w:p w14:paraId="6D820C51">
      <w:pPr>
        <w:spacing w:line="253" w:lineRule="auto"/>
        <w:rPr>
          <w:rFonts w:ascii="Arial"/>
          <w:sz w:val="21"/>
        </w:rPr>
      </w:pPr>
    </w:p>
    <w:p w14:paraId="4BA7838E">
      <w:pPr>
        <w:spacing w:line="254" w:lineRule="auto"/>
        <w:rPr>
          <w:rFonts w:ascii="Arial"/>
          <w:sz w:val="21"/>
        </w:rPr>
      </w:pPr>
    </w:p>
    <w:p w14:paraId="6D4F5EC1">
      <w:pPr>
        <w:spacing w:before="134" w:line="216" w:lineRule="auto"/>
        <w:ind w:left="2781"/>
        <w:outlineLvl w:val="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color w:val="231F20"/>
          <w:spacing w:val="-8"/>
          <w:sz w:val="41"/>
          <w:szCs w:val="41"/>
        </w:rPr>
        <w:t>政</w:t>
      </w:r>
      <w:r>
        <w:rPr>
          <w:rFonts w:ascii="宋体" w:hAnsi="宋体" w:eastAsia="宋体" w:cs="宋体"/>
          <w:color w:val="231F20"/>
          <w:spacing w:val="-66"/>
          <w:sz w:val="41"/>
          <w:szCs w:val="41"/>
        </w:rPr>
        <w:t xml:space="preserve"> </w:t>
      </w:r>
      <w:r>
        <w:rPr>
          <w:rFonts w:ascii="宋体" w:hAnsi="宋体" w:eastAsia="宋体" w:cs="宋体"/>
          <w:b/>
          <w:bCs/>
          <w:color w:val="231F20"/>
          <w:spacing w:val="-8"/>
          <w:sz w:val="41"/>
          <w:szCs w:val="41"/>
        </w:rPr>
        <w:t>府</w:t>
      </w:r>
      <w:r>
        <w:rPr>
          <w:rFonts w:ascii="宋体" w:hAnsi="宋体" w:eastAsia="宋体" w:cs="宋体"/>
          <w:color w:val="231F20"/>
          <w:spacing w:val="-66"/>
          <w:sz w:val="41"/>
          <w:szCs w:val="41"/>
        </w:rPr>
        <w:t xml:space="preserve"> </w:t>
      </w:r>
      <w:r>
        <w:rPr>
          <w:rFonts w:ascii="宋体" w:hAnsi="宋体" w:eastAsia="宋体" w:cs="宋体"/>
          <w:b/>
          <w:bCs/>
          <w:color w:val="231F20"/>
          <w:spacing w:val="-8"/>
          <w:sz w:val="41"/>
          <w:szCs w:val="41"/>
        </w:rPr>
        <w:t>工</w:t>
      </w:r>
      <w:r>
        <w:rPr>
          <w:rFonts w:ascii="宋体" w:hAnsi="宋体" w:eastAsia="宋体" w:cs="宋体"/>
          <w:color w:val="231F20"/>
          <w:spacing w:val="-66"/>
          <w:sz w:val="41"/>
          <w:szCs w:val="41"/>
        </w:rPr>
        <w:t xml:space="preserve"> </w:t>
      </w:r>
      <w:r>
        <w:rPr>
          <w:rFonts w:ascii="宋体" w:hAnsi="宋体" w:eastAsia="宋体" w:cs="宋体"/>
          <w:b/>
          <w:bCs/>
          <w:color w:val="231F20"/>
          <w:spacing w:val="-8"/>
          <w:sz w:val="41"/>
          <w:szCs w:val="41"/>
        </w:rPr>
        <w:t>作</w:t>
      </w:r>
      <w:r>
        <w:rPr>
          <w:rFonts w:ascii="宋体" w:hAnsi="宋体" w:eastAsia="宋体" w:cs="宋体"/>
          <w:color w:val="231F20"/>
          <w:spacing w:val="-66"/>
          <w:sz w:val="41"/>
          <w:szCs w:val="41"/>
        </w:rPr>
        <w:t xml:space="preserve"> </w:t>
      </w:r>
      <w:r>
        <w:rPr>
          <w:rFonts w:ascii="宋体" w:hAnsi="宋体" w:eastAsia="宋体" w:cs="宋体"/>
          <w:b/>
          <w:bCs/>
          <w:color w:val="231F20"/>
          <w:spacing w:val="-8"/>
          <w:sz w:val="41"/>
          <w:szCs w:val="41"/>
        </w:rPr>
        <w:t>报</w:t>
      </w:r>
      <w:r>
        <w:rPr>
          <w:rFonts w:ascii="宋体" w:hAnsi="宋体" w:eastAsia="宋体" w:cs="宋体"/>
          <w:color w:val="231F20"/>
          <w:spacing w:val="-61"/>
          <w:sz w:val="41"/>
          <w:szCs w:val="41"/>
        </w:rPr>
        <w:t xml:space="preserve"> </w:t>
      </w:r>
      <w:r>
        <w:rPr>
          <w:rFonts w:ascii="宋体" w:hAnsi="宋体" w:eastAsia="宋体" w:cs="宋体"/>
          <w:b/>
          <w:bCs/>
          <w:color w:val="231F20"/>
          <w:spacing w:val="-8"/>
          <w:sz w:val="41"/>
          <w:szCs w:val="41"/>
        </w:rPr>
        <w:t>告</w:t>
      </w:r>
    </w:p>
    <w:p w14:paraId="2F427651">
      <w:pPr>
        <w:spacing w:line="241" w:lineRule="auto"/>
        <w:rPr>
          <w:rFonts w:ascii="Arial"/>
          <w:sz w:val="21"/>
        </w:rPr>
      </w:pPr>
    </w:p>
    <w:p w14:paraId="02B7326F">
      <w:pPr>
        <w:spacing w:line="241" w:lineRule="auto"/>
        <w:rPr>
          <w:rFonts w:ascii="Arial"/>
          <w:sz w:val="21"/>
        </w:rPr>
      </w:pPr>
    </w:p>
    <w:p w14:paraId="1AF0C813">
      <w:pPr>
        <w:pStyle w:val="2"/>
        <w:spacing w:before="138" w:line="253" w:lineRule="auto"/>
        <w:ind w:left="2379" w:right="1340" w:hanging="1164"/>
      </w:pPr>
      <w:r>
        <w:rPr>
          <w:color w:val="231F20"/>
          <w:spacing w:val="-4"/>
        </w:rPr>
        <w:t>——</w:t>
      </w:r>
      <w:r>
        <w:rPr>
          <w:rFonts w:ascii="MingLiU_HKSCS-ExtB" w:hAnsi="MingLiU_HKSCS-ExtB" w:eastAsia="MingLiU_HKSCS-ExtB" w:cs="MingLiU_HKSCS-ExtB"/>
          <w:color w:val="231F20"/>
          <w:spacing w:val="-4"/>
        </w:rPr>
        <w:t>2025</w:t>
      </w:r>
      <w:r>
        <w:rPr>
          <w:color w:val="231F20"/>
          <w:spacing w:val="-4"/>
        </w:rPr>
        <w:t>年</w:t>
      </w:r>
      <w:r>
        <w:rPr>
          <w:color w:val="231F20"/>
          <w:spacing w:val="-1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4"/>
        </w:rPr>
        <w:t>1</w:t>
      </w:r>
      <w:r>
        <w:rPr>
          <w:rFonts w:ascii="MingLiU_HKSCS-ExtB" w:hAnsi="MingLiU_HKSCS-ExtB" w:eastAsia="MingLiU_HKSCS-ExtB" w:cs="MingLiU_HKSCS-ExtB"/>
          <w:color w:val="231F20"/>
          <w:spacing w:val="-77"/>
        </w:rPr>
        <w:t xml:space="preserve"> </w:t>
      </w:r>
      <w:r>
        <w:rPr>
          <w:color w:val="231F20"/>
          <w:spacing w:val="-4"/>
        </w:rPr>
        <w:t>月</w:t>
      </w:r>
      <w:r>
        <w:rPr>
          <w:color w:val="231F20"/>
          <w:spacing w:val="-18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4"/>
        </w:rPr>
        <w:t>14</w:t>
      </w:r>
      <w:r>
        <w:rPr>
          <w:rFonts w:ascii="MingLiU_HKSCS-ExtB" w:hAnsi="MingLiU_HKSCS-ExtB" w:eastAsia="MingLiU_HKSCS-ExtB" w:cs="MingLiU_HKSCS-ExtB"/>
          <w:color w:val="231F20"/>
          <w:spacing w:val="-40"/>
        </w:rPr>
        <w:t xml:space="preserve"> </w:t>
      </w:r>
      <w:r>
        <w:rPr>
          <w:color w:val="231F20"/>
          <w:spacing w:val="-4"/>
        </w:rPr>
        <w:t>日在绥化市北林区第六届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人民代表大会第五次会议上</w:t>
      </w:r>
    </w:p>
    <w:p w14:paraId="2744A8FF">
      <w:pPr>
        <w:spacing w:line="325" w:lineRule="auto"/>
        <w:rPr>
          <w:rFonts w:ascii="Arial"/>
          <w:sz w:val="21"/>
        </w:rPr>
      </w:pPr>
    </w:p>
    <w:p w14:paraId="5BD19F2F">
      <w:pPr>
        <w:pStyle w:val="2"/>
        <w:spacing w:before="137" w:line="198" w:lineRule="auto"/>
        <w:ind w:left="1761"/>
      </w:pPr>
      <w:r>
        <w:rPr>
          <w:color w:val="231F20"/>
          <w:spacing w:val="5"/>
        </w:rPr>
        <w:t>绥化市北林区人民政府区长   张铁峰</w:t>
      </w:r>
    </w:p>
    <w:p w14:paraId="763B52FA">
      <w:pPr>
        <w:spacing w:line="264" w:lineRule="auto"/>
        <w:rPr>
          <w:rFonts w:ascii="Arial"/>
          <w:sz w:val="21"/>
        </w:rPr>
      </w:pPr>
    </w:p>
    <w:p w14:paraId="525BBEB3">
      <w:pPr>
        <w:spacing w:line="265" w:lineRule="auto"/>
        <w:rPr>
          <w:rFonts w:ascii="Arial"/>
          <w:sz w:val="21"/>
        </w:rPr>
      </w:pPr>
    </w:p>
    <w:p w14:paraId="41BCEB9B">
      <w:pPr>
        <w:pStyle w:val="2"/>
        <w:spacing w:before="137" w:line="204" w:lineRule="auto"/>
      </w:pPr>
      <w:r>
        <w:rPr>
          <w:color w:val="231F20"/>
          <w:spacing w:val="2"/>
        </w:rPr>
        <w:t>各位代表：</w:t>
      </w:r>
    </w:p>
    <w:p w14:paraId="6897765D">
      <w:pPr>
        <w:pStyle w:val="2"/>
        <w:spacing w:before="119" w:line="253" w:lineRule="auto"/>
        <w:ind w:left="9" w:firstLine="651"/>
      </w:pPr>
      <w:r>
        <w:rPr>
          <w:color w:val="231F20"/>
          <w:spacing w:val="-7"/>
        </w:rPr>
        <w:t>现在，我代表北林区人民政府向大会报告工作，请予审议，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7"/>
        </w:rPr>
        <w:t>并请列席会议的同志提出意见。</w:t>
      </w:r>
    </w:p>
    <w:p w14:paraId="4D3F26A9">
      <w:pPr>
        <w:spacing w:before="14" w:line="441" w:lineRule="exact"/>
        <w:ind w:left="66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color w:val="231F20"/>
          <w:spacing w:val="-6"/>
          <w:position w:val="2"/>
          <w:sz w:val="32"/>
          <w:szCs w:val="32"/>
        </w:rPr>
        <w:t>一、</w:t>
      </w:r>
      <w:r>
        <w:rPr>
          <w:rFonts w:ascii="MingLiU_HKSCS-ExtB" w:hAnsi="MingLiU_HKSCS-ExtB" w:eastAsia="MingLiU_HKSCS-ExtB" w:cs="MingLiU_HKSCS-ExtB"/>
          <w:color w:val="231F20"/>
          <w:spacing w:val="-6"/>
          <w:position w:val="2"/>
          <w:sz w:val="32"/>
          <w:szCs w:val="32"/>
        </w:rPr>
        <w:t>2024</w:t>
      </w:r>
      <w:r>
        <w:rPr>
          <w:rFonts w:ascii="MingLiU_HKSCS-ExtB" w:hAnsi="MingLiU_HKSCS-ExtB" w:eastAsia="MingLiU_HKSCS-ExtB" w:cs="MingLiU_HKSCS-ExtB"/>
          <w:color w:val="231F20"/>
          <w:spacing w:val="-93"/>
          <w:position w:val="2"/>
          <w:sz w:val="32"/>
          <w:szCs w:val="32"/>
        </w:rPr>
        <w:t xml:space="preserve"> </w:t>
      </w:r>
      <w:r>
        <w:rPr>
          <w:rFonts w:ascii="黑体" w:hAnsi="黑体" w:eastAsia="黑体" w:cs="黑体"/>
          <w:color w:val="231F20"/>
          <w:spacing w:val="-6"/>
          <w:position w:val="2"/>
          <w:sz w:val="32"/>
          <w:szCs w:val="32"/>
        </w:rPr>
        <w:t>年工作回顾</w:t>
      </w:r>
    </w:p>
    <w:p w14:paraId="303528AF">
      <w:pPr>
        <w:pStyle w:val="2"/>
        <w:spacing w:before="155" w:line="255" w:lineRule="auto"/>
        <w:ind w:left="2" w:right="107" w:firstLine="658"/>
      </w:pPr>
      <w:r>
        <w:rPr>
          <w:color w:val="231F20"/>
          <w:spacing w:val="2"/>
        </w:rPr>
        <w:t>过去的一年，在</w:t>
      </w:r>
      <w:r>
        <w:rPr>
          <w:rFonts w:hint="eastAsia"/>
          <w:color w:val="231F20"/>
          <w:spacing w:val="2"/>
          <w:lang w:eastAsia="zh-CN"/>
        </w:rPr>
        <w:t>市委、市政府</w:t>
      </w:r>
      <w:r>
        <w:rPr>
          <w:color w:val="231F20"/>
          <w:spacing w:val="2"/>
        </w:rPr>
        <w:t>和区委的坚强领</w:t>
      </w:r>
      <w:r>
        <w:rPr>
          <w:color w:val="231F20"/>
          <w:spacing w:val="1"/>
        </w:rPr>
        <w:t>导下，在区人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大及其常委会、区政协和社会各界的监督支持下，我们坚持以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"/>
        </w:rPr>
        <w:t>习近平新时代中国特色社会主义思想为指导，深入学习党的二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"/>
        </w:rPr>
        <w:t>十大和二十届二中、三中全会精神，紧扣高质量发展这个首要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2"/>
        </w:rPr>
        <w:t>任务，按照市委“</w:t>
      </w:r>
      <w:r>
        <w:rPr>
          <w:rFonts w:ascii="MingLiU_HKSCS-ExtB" w:hAnsi="MingLiU_HKSCS-ExtB" w:eastAsia="MingLiU_HKSCS-ExtB" w:cs="MingLiU_HKSCS-ExtB"/>
          <w:color w:val="231F20"/>
          <w:spacing w:val="-22"/>
        </w:rPr>
        <w:t>5334</w:t>
      </w:r>
      <w:r>
        <w:rPr>
          <w:color w:val="231F20"/>
          <w:spacing w:val="-22"/>
        </w:rPr>
        <w:t>”发展目标要求，聚焦区委“</w:t>
      </w:r>
      <w:r>
        <w:rPr>
          <w:rFonts w:ascii="MingLiU_HKSCS-ExtB" w:hAnsi="MingLiU_HKSCS-ExtB" w:eastAsia="MingLiU_HKSCS-ExtB" w:cs="MingLiU_HKSCS-ExtB"/>
          <w:color w:val="231F20"/>
          <w:spacing w:val="-22"/>
        </w:rPr>
        <w:t>12345</w:t>
      </w:r>
      <w:r>
        <w:rPr>
          <w:color w:val="231F20"/>
          <w:spacing w:val="-22"/>
        </w:rPr>
        <w:t>”发展思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5"/>
        </w:rPr>
        <w:t>路，抢抓机遇、攻坚破难、加压奋进，较好完成全年</w:t>
      </w:r>
      <w:r>
        <w:rPr>
          <w:color w:val="231F20"/>
          <w:spacing w:val="-16"/>
        </w:rPr>
        <w:t>目标任务。</w:t>
      </w:r>
    </w:p>
    <w:p w14:paraId="668E1757">
      <w:pPr>
        <w:pStyle w:val="2"/>
        <w:spacing w:before="14" w:line="255" w:lineRule="auto"/>
        <w:ind w:left="10" w:right="107" w:firstLine="629"/>
      </w:pPr>
      <w:r>
        <w:rPr>
          <w:color w:val="231F20"/>
          <w:spacing w:val="7"/>
        </w:rPr>
        <w:t>——经济运行势态向好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7"/>
        </w:rPr>
        <w:t>。</w:t>
      </w:r>
      <w:r>
        <w:rPr>
          <w:rFonts w:ascii="MingLiU_HKSCS-ExtB" w:hAnsi="MingLiU_HKSCS-ExtB" w:eastAsia="MingLiU_HKSCS-ExtB" w:cs="MingLiU_HKSCS-ExtB"/>
          <w:color w:val="231F20"/>
          <w:spacing w:val="7"/>
        </w:rPr>
        <w:t>2024</w:t>
      </w:r>
      <w:r>
        <w:rPr>
          <w:rFonts w:ascii="MingLiU_HKSCS-ExtB" w:hAnsi="MingLiU_HKSCS-ExtB" w:eastAsia="MingLiU_HKSCS-ExtB" w:cs="MingLiU_HKSCS-ExtB"/>
          <w:color w:val="231F20"/>
          <w:spacing w:val="-82"/>
        </w:rPr>
        <w:t xml:space="preserve"> </w:t>
      </w:r>
      <w:r>
        <w:rPr>
          <w:color w:val="231F20"/>
          <w:spacing w:val="7"/>
        </w:rPr>
        <w:t>年末，地区生产总值预计</w:t>
      </w:r>
      <w:r>
        <w:rPr>
          <w:color w:val="231F20"/>
        </w:rPr>
        <w:t xml:space="preserve"> 完成</w:t>
      </w:r>
      <w:r>
        <w:rPr>
          <w:color w:val="231F20"/>
          <w:spacing w:val="-27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</w:rPr>
        <w:t>230.6</w:t>
      </w:r>
      <w:r>
        <w:rPr>
          <w:rFonts w:ascii="MingLiU_HKSCS-ExtB" w:hAnsi="MingLiU_HKSCS-ExtB" w:eastAsia="MingLiU_HKSCS-ExtB" w:cs="MingLiU_HKSCS-ExtB"/>
          <w:color w:val="231F20"/>
          <w:spacing w:val="-83"/>
        </w:rPr>
        <w:t xml:space="preserve"> </w:t>
      </w:r>
      <w:r>
        <w:rPr>
          <w:color w:val="231F20"/>
        </w:rPr>
        <w:t>亿元，增长</w:t>
      </w:r>
      <w:r>
        <w:rPr>
          <w:color w:val="231F20"/>
          <w:spacing w:val="-25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</w:rPr>
        <w:t>4%</w:t>
      </w:r>
      <w:r>
        <w:rPr>
          <w:color w:val="231F20"/>
        </w:rPr>
        <w:t xml:space="preserve">；农林牧渔业可比价总产值预计完成 </w:t>
      </w:r>
      <w:r>
        <w:rPr>
          <w:rFonts w:ascii="MingLiU_HKSCS-ExtB" w:hAnsi="MingLiU_HKSCS-ExtB" w:eastAsia="MingLiU_HKSCS-ExtB" w:cs="MingLiU_HKSCS-ExtB"/>
          <w:color w:val="231F20"/>
          <w:spacing w:val="-9"/>
        </w:rPr>
        <w:t>184.4</w:t>
      </w:r>
      <w:r>
        <w:rPr>
          <w:rFonts w:ascii="MingLiU_HKSCS-ExtB" w:hAnsi="MingLiU_HKSCS-ExtB" w:eastAsia="MingLiU_HKSCS-ExtB" w:cs="MingLiU_HKSCS-ExtB"/>
          <w:color w:val="231F20"/>
          <w:spacing w:val="-86"/>
        </w:rPr>
        <w:t xml:space="preserve"> </w:t>
      </w:r>
      <w:r>
        <w:rPr>
          <w:color w:val="231F20"/>
          <w:spacing w:val="-9"/>
        </w:rPr>
        <w:t>亿元，增长</w:t>
      </w:r>
      <w:r>
        <w:rPr>
          <w:color w:val="231F20"/>
          <w:spacing w:val="-27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9"/>
        </w:rPr>
        <w:t>3.5%</w:t>
      </w:r>
      <w:r>
        <w:rPr>
          <w:color w:val="231F20"/>
          <w:spacing w:val="-9"/>
        </w:rPr>
        <w:t>；规上工业增加值</w:t>
      </w:r>
      <w:r>
        <w:rPr>
          <w:color w:val="231F20"/>
          <w:spacing w:val="-10"/>
        </w:rPr>
        <w:t>增长</w:t>
      </w:r>
      <w:r>
        <w:rPr>
          <w:color w:val="231F20"/>
          <w:spacing w:val="-24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10"/>
        </w:rPr>
        <w:t>6.5%</w:t>
      </w:r>
      <w:r>
        <w:rPr>
          <w:color w:val="231F20"/>
          <w:spacing w:val="-10"/>
        </w:rPr>
        <w:t>；固定资产投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资预计完成</w:t>
      </w:r>
      <w:r>
        <w:rPr>
          <w:color w:val="231F20"/>
          <w:spacing w:val="-17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3"/>
        </w:rPr>
        <w:t>38.7</w:t>
      </w:r>
      <w:r>
        <w:rPr>
          <w:rFonts w:ascii="MingLiU_HKSCS-ExtB" w:hAnsi="MingLiU_HKSCS-ExtB" w:eastAsia="MingLiU_HKSCS-ExtB" w:cs="MingLiU_HKSCS-ExtB"/>
          <w:color w:val="231F20"/>
          <w:spacing w:val="-87"/>
        </w:rPr>
        <w:t xml:space="preserve"> </w:t>
      </w:r>
      <w:r>
        <w:rPr>
          <w:color w:val="231F20"/>
          <w:spacing w:val="-3"/>
        </w:rPr>
        <w:t>亿元，增长</w:t>
      </w:r>
      <w:r>
        <w:rPr>
          <w:rFonts w:ascii="MingLiU_HKSCS-ExtB" w:hAnsi="MingLiU_HKSCS-ExtB" w:eastAsia="MingLiU_HKSCS-ExtB" w:cs="MingLiU_HKSCS-ExtB"/>
          <w:color w:val="231F20"/>
          <w:spacing w:val="-3"/>
        </w:rPr>
        <w:t>-18.9%</w:t>
      </w:r>
      <w:r>
        <w:rPr>
          <w:color w:val="231F20"/>
          <w:spacing w:val="-3"/>
        </w:rPr>
        <w:t>；社会消费品零售总额预计</w:t>
      </w:r>
    </w:p>
    <w:p w14:paraId="35C6F4CB">
      <w:pPr>
        <w:spacing w:line="255" w:lineRule="auto"/>
        <w:sectPr>
          <w:footerReference r:id="rId5" w:type="default"/>
          <w:pgSz w:w="11906" w:h="16838"/>
          <w:pgMar w:top="1431" w:right="1483" w:bottom="1271" w:left="1608" w:header="0" w:footer="1016" w:gutter="0"/>
          <w:cols w:space="720" w:num="1"/>
        </w:sectPr>
      </w:pPr>
    </w:p>
    <w:p w14:paraId="36F93504">
      <w:pPr>
        <w:spacing w:line="336" w:lineRule="auto"/>
        <w:rPr>
          <w:rFonts w:ascii="Arial"/>
          <w:sz w:val="21"/>
        </w:rPr>
      </w:pPr>
    </w:p>
    <w:p w14:paraId="79C10679">
      <w:pPr>
        <w:spacing w:line="337" w:lineRule="auto"/>
        <w:rPr>
          <w:rFonts w:ascii="Arial"/>
          <w:sz w:val="21"/>
        </w:rPr>
      </w:pPr>
    </w:p>
    <w:p w14:paraId="2AEAF0DF">
      <w:pPr>
        <w:pStyle w:val="2"/>
        <w:spacing w:before="138" w:line="255" w:lineRule="auto"/>
        <w:ind w:left="17" w:firstLine="11"/>
        <w:jc w:val="both"/>
      </w:pPr>
      <w:r>
        <w:rPr>
          <w:color w:val="231F20"/>
          <w:spacing w:val="-7"/>
        </w:rPr>
        <w:t>完成</w:t>
      </w:r>
      <w:r>
        <w:rPr>
          <w:color w:val="231F20"/>
          <w:spacing w:val="-21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7"/>
        </w:rPr>
        <w:t>78.2</w:t>
      </w:r>
      <w:r>
        <w:rPr>
          <w:rFonts w:ascii="MingLiU_HKSCS-ExtB" w:hAnsi="MingLiU_HKSCS-ExtB" w:eastAsia="MingLiU_HKSCS-ExtB" w:cs="MingLiU_HKSCS-ExtB"/>
          <w:color w:val="231F20"/>
          <w:spacing w:val="-84"/>
        </w:rPr>
        <w:t xml:space="preserve"> </w:t>
      </w:r>
      <w:r>
        <w:rPr>
          <w:color w:val="231F20"/>
          <w:spacing w:val="-7"/>
        </w:rPr>
        <w:t xml:space="preserve">亿元，增长 </w:t>
      </w:r>
      <w:r>
        <w:rPr>
          <w:rFonts w:ascii="MingLiU_HKSCS-ExtB" w:hAnsi="MingLiU_HKSCS-ExtB" w:eastAsia="MingLiU_HKSCS-ExtB" w:cs="MingLiU_HKSCS-ExtB"/>
          <w:color w:val="231F20"/>
          <w:spacing w:val="-7"/>
        </w:rPr>
        <w:t>1%</w:t>
      </w:r>
      <w:r>
        <w:rPr>
          <w:color w:val="231F20"/>
          <w:spacing w:val="-7"/>
        </w:rPr>
        <w:t>；实际利用内资额预计完成</w:t>
      </w:r>
      <w:r>
        <w:rPr>
          <w:color w:val="231F20"/>
          <w:spacing w:val="-24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7"/>
        </w:rPr>
        <w:t>44.3</w:t>
      </w:r>
      <w:r>
        <w:rPr>
          <w:rFonts w:ascii="MingLiU_HKSCS-ExtB" w:hAnsi="MingLiU_HKSCS-ExtB" w:eastAsia="MingLiU_HKSCS-ExtB" w:cs="MingLiU_HKSCS-ExtB"/>
          <w:color w:val="231F20"/>
          <w:spacing w:val="-83"/>
        </w:rPr>
        <w:t xml:space="preserve"> </w:t>
      </w:r>
      <w:r>
        <w:rPr>
          <w:color w:val="231F20"/>
          <w:spacing w:val="-7"/>
        </w:rPr>
        <w:t>亿元，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增长</w:t>
      </w:r>
      <w:r>
        <w:rPr>
          <w:color w:val="231F20"/>
          <w:spacing w:val="-14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3"/>
        </w:rPr>
        <w:t>56%</w:t>
      </w:r>
      <w:r>
        <w:rPr>
          <w:color w:val="231F20"/>
          <w:spacing w:val="-3"/>
        </w:rPr>
        <w:t>；外贸进出口总额预计完成</w:t>
      </w:r>
      <w:r>
        <w:rPr>
          <w:color w:val="231F20"/>
          <w:spacing w:val="-28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3"/>
        </w:rPr>
        <w:t>2</w:t>
      </w:r>
      <w:r>
        <w:rPr>
          <w:rFonts w:ascii="MingLiU_HKSCS-ExtB" w:hAnsi="MingLiU_HKSCS-ExtB" w:eastAsia="MingLiU_HKSCS-ExtB" w:cs="MingLiU_HKSCS-ExtB"/>
          <w:color w:val="231F20"/>
          <w:spacing w:val="-84"/>
        </w:rPr>
        <w:t xml:space="preserve"> </w:t>
      </w:r>
      <w:r>
        <w:rPr>
          <w:color w:val="231F20"/>
          <w:spacing w:val="-3"/>
        </w:rPr>
        <w:t xml:space="preserve">亿元，增长 </w:t>
      </w:r>
      <w:r>
        <w:rPr>
          <w:rFonts w:ascii="MingLiU_HKSCS-ExtB" w:hAnsi="MingLiU_HKSCS-ExtB" w:eastAsia="MingLiU_HKSCS-ExtB" w:cs="MingLiU_HKSCS-ExtB"/>
          <w:color w:val="231F20"/>
          <w:spacing w:val="-3"/>
        </w:rPr>
        <w:t>12%</w:t>
      </w:r>
      <w:r>
        <w:rPr>
          <w:color w:val="231F20"/>
          <w:spacing w:val="-3"/>
        </w:rPr>
        <w:t>；一般公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 xml:space="preserve">共预算收入完成 </w:t>
      </w:r>
      <w:r>
        <w:rPr>
          <w:rFonts w:ascii="MingLiU_HKSCS-ExtB" w:hAnsi="MingLiU_HKSCS-ExtB" w:eastAsia="MingLiU_HKSCS-ExtB" w:cs="MingLiU_HKSCS-ExtB"/>
          <w:color w:val="231F20"/>
          <w:spacing w:val="-1"/>
        </w:rPr>
        <w:t>10</w:t>
      </w:r>
      <w:r>
        <w:rPr>
          <w:rFonts w:ascii="MingLiU_HKSCS-ExtB" w:hAnsi="MingLiU_HKSCS-ExtB" w:eastAsia="MingLiU_HKSCS-ExtB" w:cs="MingLiU_HKSCS-ExtB"/>
          <w:color w:val="231F20"/>
          <w:spacing w:val="-87"/>
        </w:rPr>
        <w:t xml:space="preserve"> </w:t>
      </w:r>
      <w:r>
        <w:rPr>
          <w:color w:val="231F20"/>
          <w:spacing w:val="-1"/>
        </w:rPr>
        <w:t xml:space="preserve">亿元，增长 </w:t>
      </w:r>
      <w:r>
        <w:rPr>
          <w:rFonts w:ascii="MingLiU_HKSCS-ExtB" w:hAnsi="MingLiU_HKSCS-ExtB" w:eastAsia="MingLiU_HKSCS-ExtB" w:cs="MingLiU_HKSCS-ExtB"/>
          <w:color w:val="231F20"/>
          <w:spacing w:val="-1"/>
        </w:rPr>
        <w:t>14%</w:t>
      </w:r>
      <w:r>
        <w:rPr>
          <w:color w:val="231F20"/>
          <w:spacing w:val="-1"/>
        </w:rPr>
        <w:t>；城镇和农</w:t>
      </w:r>
      <w:r>
        <w:rPr>
          <w:color w:val="231F20"/>
          <w:spacing w:val="-2"/>
        </w:rPr>
        <w:t>村常住居民人均</w:t>
      </w:r>
      <w:r>
        <w:rPr>
          <w:color w:val="231F20"/>
        </w:rPr>
        <w:t xml:space="preserve">  </w:t>
      </w:r>
      <w:r>
        <w:rPr>
          <w:color w:val="231F20"/>
          <w:spacing w:val="-11"/>
        </w:rPr>
        <w:t>可支配收入与经济增长同步，三次产业比达到</w:t>
      </w:r>
      <w:r>
        <w:rPr>
          <w:color w:val="231F20"/>
          <w:spacing w:val="-26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11"/>
        </w:rPr>
        <w:t>38.8:19.3:41.9</w:t>
      </w:r>
      <w:r>
        <w:rPr>
          <w:color w:val="231F20"/>
          <w:spacing w:val="-11"/>
        </w:rPr>
        <w:t>。</w:t>
      </w:r>
    </w:p>
    <w:p w14:paraId="68483ED9">
      <w:pPr>
        <w:pStyle w:val="2"/>
        <w:spacing w:before="24" w:line="256" w:lineRule="auto"/>
        <w:ind w:left="6" w:right="104" w:firstLine="648"/>
        <w:jc w:val="both"/>
      </w:pPr>
      <w:r>
        <w:rPr>
          <w:color w:val="231F20"/>
          <w:spacing w:val="-1"/>
        </w:rPr>
        <w:t>——现代农业质效提升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1"/>
        </w:rPr>
        <w:t>。把当好国家粮食稳产保供</w:t>
      </w:r>
      <w:r>
        <w:rPr>
          <w:color w:val="231F20"/>
          <w:spacing w:val="-2"/>
        </w:rPr>
        <w:t>“压舱</w:t>
      </w:r>
      <w:r>
        <w:rPr>
          <w:color w:val="231F20"/>
        </w:rPr>
        <w:t xml:space="preserve"> </w:t>
      </w:r>
      <w:r>
        <w:rPr>
          <w:color w:val="231F20"/>
          <w:spacing w:val="-19"/>
          <w:w w:val="94"/>
        </w:rPr>
        <w:t>石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9"/>
          <w:w w:val="94"/>
        </w:rPr>
        <w:t>”作为首要担当，统筹推进“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-19"/>
          <w:w w:val="94"/>
        </w:rPr>
        <w:t>三大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-19"/>
          <w:w w:val="94"/>
        </w:rPr>
        <w:t>”“</w:t>
      </w:r>
      <w:r>
        <w:rPr>
          <w:color w:val="231F20"/>
          <w:spacing w:val="-72"/>
        </w:rPr>
        <w:t xml:space="preserve"> </w:t>
      </w:r>
      <w:r>
        <w:rPr>
          <w:color w:val="231F20"/>
          <w:spacing w:val="-19"/>
          <w:w w:val="94"/>
        </w:rPr>
        <w:t>五化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-19"/>
          <w:w w:val="94"/>
        </w:rPr>
        <w:t>”“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19"/>
          <w:w w:val="94"/>
        </w:rPr>
        <w:t>四个农业”。粮食</w:t>
      </w:r>
      <w:r>
        <w:rPr>
          <w:color w:val="231F20"/>
        </w:rPr>
        <w:t xml:space="preserve"> </w:t>
      </w:r>
      <w:r>
        <w:rPr>
          <w:color w:val="231F20"/>
          <w:spacing w:val="-21"/>
        </w:rPr>
        <w:t>产量实现</w:t>
      </w:r>
      <w:r>
        <w:rPr>
          <w:color w:val="231F20"/>
          <w:spacing w:val="-24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21"/>
        </w:rPr>
        <w:t>26.92</w:t>
      </w:r>
      <w:r>
        <w:rPr>
          <w:rFonts w:ascii="MingLiU_HKSCS-ExtB" w:hAnsi="MingLiU_HKSCS-ExtB" w:eastAsia="MingLiU_HKSCS-ExtB" w:cs="MingLiU_HKSCS-ExtB"/>
          <w:color w:val="231F20"/>
          <w:spacing w:val="-92"/>
        </w:rPr>
        <w:t xml:space="preserve"> </w:t>
      </w:r>
      <w:r>
        <w:rPr>
          <w:color w:val="231F20"/>
          <w:spacing w:val="-21"/>
        </w:rPr>
        <w:t>亿斤，增产</w:t>
      </w:r>
      <w:r>
        <w:rPr>
          <w:color w:val="231F20"/>
          <w:spacing w:val="-34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21"/>
        </w:rPr>
        <w:t>0.94</w:t>
      </w:r>
      <w:r>
        <w:rPr>
          <w:rFonts w:ascii="MingLiU_HKSCS-ExtB" w:hAnsi="MingLiU_HKSCS-ExtB" w:eastAsia="MingLiU_HKSCS-ExtB" w:cs="MingLiU_HKSCS-ExtB"/>
          <w:color w:val="231F20"/>
          <w:spacing w:val="-92"/>
        </w:rPr>
        <w:t xml:space="preserve"> </w:t>
      </w:r>
      <w:r>
        <w:rPr>
          <w:color w:val="231F20"/>
          <w:spacing w:val="-21"/>
        </w:rPr>
        <w:t>亿斤，实现“</w:t>
      </w:r>
      <w:r>
        <w:rPr>
          <w:color w:val="231F20"/>
          <w:spacing w:val="-74"/>
        </w:rPr>
        <w:t xml:space="preserve"> </w:t>
      </w:r>
      <w:r>
        <w:rPr>
          <w:color w:val="231F20"/>
          <w:spacing w:val="-21"/>
        </w:rPr>
        <w:t>二十一连丰”。高标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准打造现代农业科技示范园区</w:t>
      </w:r>
      <w:r>
        <w:rPr>
          <w:color w:val="231F20"/>
          <w:spacing w:val="-2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17"/>
        </w:rPr>
        <w:t>26</w:t>
      </w:r>
      <w:r>
        <w:rPr>
          <w:rFonts w:ascii="MingLiU_HKSCS-ExtB" w:hAnsi="MingLiU_HKSCS-ExtB" w:eastAsia="MingLiU_HKSCS-ExtB" w:cs="MingLiU_HKSCS-ExtB"/>
          <w:color w:val="231F20"/>
          <w:spacing w:val="-79"/>
        </w:rPr>
        <w:t xml:space="preserve"> </w:t>
      </w:r>
      <w:r>
        <w:rPr>
          <w:color w:val="231F20"/>
          <w:spacing w:val="17"/>
        </w:rPr>
        <w:t>个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7"/>
        </w:rPr>
        <w:t>。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7"/>
        </w:rPr>
        <w:t>累计建成高标准农田</w:t>
      </w:r>
      <w:r>
        <w:rPr>
          <w:color w:val="231F20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5"/>
        </w:rPr>
        <w:t>186</w:t>
      </w:r>
      <w:r>
        <w:rPr>
          <w:rFonts w:ascii="MingLiU_HKSCS-ExtB" w:hAnsi="MingLiU_HKSCS-ExtB" w:eastAsia="MingLiU_HKSCS-ExtB" w:cs="MingLiU_HKSCS-ExtB"/>
          <w:color w:val="231F20"/>
          <w:spacing w:val="-44"/>
        </w:rPr>
        <w:t xml:space="preserve"> </w:t>
      </w:r>
      <w:r>
        <w:rPr>
          <w:color w:val="231F20"/>
          <w:spacing w:val="5"/>
        </w:rPr>
        <w:t>万亩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5"/>
        </w:rPr>
        <w:t>。</w:t>
      </w:r>
      <w:r>
        <w:rPr>
          <w:color w:val="231F20"/>
          <w:spacing w:val="-73"/>
        </w:rPr>
        <w:t xml:space="preserve"> </w:t>
      </w:r>
      <w:r>
        <w:rPr>
          <w:color w:val="231F20"/>
          <w:spacing w:val="5"/>
        </w:rPr>
        <w:t xml:space="preserve">定制农业面积发展到 </w:t>
      </w:r>
      <w:r>
        <w:rPr>
          <w:rFonts w:ascii="MingLiU_HKSCS-ExtB" w:hAnsi="MingLiU_HKSCS-ExtB" w:eastAsia="MingLiU_HKSCS-ExtB" w:cs="MingLiU_HKSCS-ExtB"/>
          <w:color w:val="231F20"/>
          <w:spacing w:val="5"/>
        </w:rPr>
        <w:t>55</w:t>
      </w:r>
      <w:r>
        <w:rPr>
          <w:rFonts w:ascii="MingLiU_HKSCS-ExtB" w:hAnsi="MingLiU_HKSCS-ExtB" w:eastAsia="MingLiU_HKSCS-ExtB" w:cs="MingLiU_HKSCS-ExtB"/>
          <w:color w:val="231F20"/>
          <w:spacing w:val="-62"/>
        </w:rPr>
        <w:t xml:space="preserve"> </w:t>
      </w:r>
      <w:r>
        <w:rPr>
          <w:color w:val="231F20"/>
          <w:spacing w:val="5"/>
        </w:rPr>
        <w:t>万亩，垦地合作面积</w:t>
      </w:r>
      <w:r>
        <w:rPr>
          <w:color w:val="231F20"/>
          <w:spacing w:val="-16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5"/>
        </w:rPr>
        <w:t>2</w:t>
      </w:r>
      <w:r>
        <w:rPr>
          <w:rFonts w:ascii="MingLiU_HKSCS-ExtB" w:hAnsi="MingLiU_HKSCS-ExtB" w:eastAsia="MingLiU_HKSCS-ExtB" w:cs="MingLiU_HKSCS-ExtB"/>
          <w:color w:val="231F20"/>
          <w:spacing w:val="-62"/>
        </w:rPr>
        <w:t xml:space="preserve"> </w:t>
      </w:r>
      <w:r>
        <w:rPr>
          <w:color w:val="231F20"/>
          <w:spacing w:val="5"/>
        </w:rPr>
        <w:t>万</w:t>
      </w:r>
      <w:r>
        <w:rPr>
          <w:color w:val="231F20"/>
        </w:rPr>
        <w:t xml:space="preserve"> </w:t>
      </w:r>
      <w:r>
        <w:rPr>
          <w:color w:val="231F20"/>
          <w:spacing w:val="-12"/>
        </w:rPr>
        <w:t>亩，“农业托管智慧链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2"/>
        </w:rPr>
        <w:t>”入选数字中国建设典型案例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12"/>
        </w:rPr>
        <w:t>。绿色食品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 xml:space="preserve">面积稳定在 </w:t>
      </w:r>
      <w:r>
        <w:rPr>
          <w:rFonts w:ascii="MingLiU_HKSCS-ExtB" w:hAnsi="MingLiU_HKSCS-ExtB" w:eastAsia="MingLiU_HKSCS-ExtB" w:cs="MingLiU_HKSCS-ExtB"/>
          <w:color w:val="231F20"/>
          <w:spacing w:val="-5"/>
        </w:rPr>
        <w:t>195</w:t>
      </w:r>
      <w:r>
        <w:rPr>
          <w:rFonts w:ascii="MingLiU_HKSCS-ExtB" w:hAnsi="MingLiU_HKSCS-ExtB" w:eastAsia="MingLiU_HKSCS-ExtB" w:cs="MingLiU_HKSCS-ExtB"/>
          <w:color w:val="231F20"/>
          <w:spacing w:val="-67"/>
        </w:rPr>
        <w:t xml:space="preserve"> </w:t>
      </w:r>
      <w:r>
        <w:rPr>
          <w:color w:val="231F20"/>
          <w:spacing w:val="-5"/>
        </w:rPr>
        <w:t>万亩，绿标认证数量达到</w:t>
      </w:r>
      <w:r>
        <w:rPr>
          <w:color w:val="231F20"/>
          <w:spacing w:val="-27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5"/>
        </w:rPr>
        <w:t>99</w:t>
      </w:r>
      <w:r>
        <w:rPr>
          <w:rFonts w:ascii="MingLiU_HKSCS-ExtB" w:hAnsi="MingLiU_HKSCS-ExtB" w:eastAsia="MingLiU_HKSCS-ExtB" w:cs="MingLiU_HKSCS-ExtB"/>
          <w:color w:val="231F20"/>
          <w:spacing w:val="-90"/>
        </w:rPr>
        <w:t xml:space="preserve"> </w:t>
      </w:r>
      <w:r>
        <w:rPr>
          <w:color w:val="231F20"/>
          <w:spacing w:val="-5"/>
        </w:rPr>
        <w:t>个，</w:t>
      </w:r>
      <w:r>
        <w:rPr>
          <w:rFonts w:ascii="MingLiU_HKSCS-ExtB" w:hAnsi="MingLiU_HKSCS-ExtB" w:eastAsia="MingLiU_HKSCS-ExtB" w:cs="MingLiU_HKSCS-ExtB"/>
          <w:color w:val="231F20"/>
          <w:spacing w:val="-5"/>
        </w:rPr>
        <w:t>2024</w:t>
      </w:r>
      <w:r>
        <w:rPr>
          <w:rFonts w:ascii="MingLiU_HKSCS-ExtB" w:hAnsi="MingLiU_HKSCS-ExtB" w:eastAsia="MingLiU_HKSCS-ExtB" w:cs="MingLiU_HKSCS-ExtB"/>
          <w:color w:val="231F20"/>
          <w:spacing w:val="-90"/>
        </w:rPr>
        <w:t xml:space="preserve"> </w:t>
      </w:r>
      <w:r>
        <w:rPr>
          <w:color w:val="231F20"/>
          <w:spacing w:val="-5"/>
        </w:rPr>
        <w:t>年被评为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全国绿色高产高效行动示范县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4"/>
        </w:rPr>
        <w:t xml:space="preserve">。农产品加工企业发展到 </w:t>
      </w:r>
      <w:r>
        <w:rPr>
          <w:rFonts w:ascii="MingLiU_HKSCS-ExtB" w:hAnsi="MingLiU_HKSCS-ExtB" w:eastAsia="MingLiU_HKSCS-ExtB" w:cs="MingLiU_HKSCS-ExtB"/>
          <w:color w:val="231F20"/>
          <w:spacing w:val="14"/>
        </w:rPr>
        <w:t>177</w:t>
      </w:r>
      <w:r>
        <w:rPr>
          <w:rFonts w:ascii="MingLiU_HKSCS-ExtB" w:hAnsi="MingLiU_HKSCS-ExtB" w:eastAsia="MingLiU_HKSCS-ExtB" w:cs="MingLiU_HKSCS-ExtB"/>
          <w:color w:val="231F20"/>
        </w:rPr>
        <w:t xml:space="preserve"> </w:t>
      </w:r>
      <w:r>
        <w:rPr>
          <w:color w:val="231F20"/>
          <w:spacing w:val="-4"/>
        </w:rPr>
        <w:t>家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4"/>
        </w:rPr>
        <w:t>。水稻良种繁育面积发展到</w:t>
      </w:r>
      <w:r>
        <w:rPr>
          <w:color w:val="231F20"/>
          <w:spacing w:val="-18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4"/>
        </w:rPr>
        <w:t>18.5</w:t>
      </w:r>
      <w:r>
        <w:rPr>
          <w:rFonts w:ascii="MingLiU_HKSCS-ExtB" w:hAnsi="MingLiU_HKSCS-ExtB" w:eastAsia="MingLiU_HKSCS-ExtB" w:cs="MingLiU_HKSCS-ExtB"/>
          <w:color w:val="231F20"/>
          <w:spacing w:val="-81"/>
        </w:rPr>
        <w:t xml:space="preserve"> </w:t>
      </w:r>
      <w:r>
        <w:rPr>
          <w:color w:val="231F20"/>
          <w:spacing w:val="-4"/>
        </w:rPr>
        <w:t>万亩，</w:t>
      </w:r>
      <w:r>
        <w:rPr>
          <w:color w:val="231F20"/>
          <w:spacing w:val="-5"/>
        </w:rPr>
        <w:t>育种规模保持全省领</w:t>
      </w:r>
      <w:r>
        <w:rPr>
          <w:color w:val="231F20"/>
        </w:rPr>
        <w:t xml:space="preserve"> </w:t>
      </w:r>
      <w:r>
        <w:rPr>
          <w:color w:val="231F20"/>
          <w:spacing w:val="-15"/>
          <w:w w:val="97"/>
        </w:rPr>
        <w:t>先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5"/>
          <w:w w:val="97"/>
        </w:rPr>
        <w:t>。升级开展“五谷杂粮下江南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15"/>
          <w:w w:val="97"/>
        </w:rPr>
        <w:t>”等促销活动，“北林香米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15"/>
          <w:w w:val="97"/>
        </w:rPr>
        <w:t>”被评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为</w:t>
      </w:r>
      <w:r>
        <w:rPr>
          <w:color w:val="231F20"/>
          <w:spacing w:val="-25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2"/>
        </w:rPr>
        <w:t>2024</w:t>
      </w:r>
      <w:r>
        <w:rPr>
          <w:rFonts w:ascii="MingLiU_HKSCS-ExtB" w:hAnsi="MingLiU_HKSCS-ExtB" w:eastAsia="MingLiU_HKSCS-ExtB" w:cs="MingLiU_HKSCS-ExtB"/>
          <w:color w:val="231F20"/>
          <w:spacing w:val="-85"/>
        </w:rPr>
        <w:t xml:space="preserve"> </w:t>
      </w:r>
      <w:r>
        <w:rPr>
          <w:color w:val="231F20"/>
          <w:spacing w:val="-2"/>
        </w:rPr>
        <w:t>年中国</w:t>
      </w:r>
      <w:r>
        <w:rPr>
          <w:color w:val="231F20"/>
          <w:spacing w:val="-20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2"/>
        </w:rPr>
        <w:t>500</w:t>
      </w:r>
      <w:r>
        <w:rPr>
          <w:rFonts w:ascii="MingLiU_HKSCS-ExtB" w:hAnsi="MingLiU_HKSCS-ExtB" w:eastAsia="MingLiU_HKSCS-ExtB" w:cs="MingLiU_HKSCS-ExtB"/>
          <w:color w:val="231F20"/>
          <w:spacing w:val="-77"/>
        </w:rPr>
        <w:t xml:space="preserve"> </w:t>
      </w:r>
      <w:r>
        <w:rPr>
          <w:color w:val="231F20"/>
          <w:spacing w:val="-2"/>
        </w:rPr>
        <w:t>最具价值品牌，龙王豆</w:t>
      </w:r>
      <w:r>
        <w:rPr>
          <w:color w:val="231F20"/>
          <w:spacing w:val="-3"/>
        </w:rPr>
        <w:t>粉、正大米业等</w:t>
      </w:r>
      <w:r>
        <w:rPr>
          <w:color w:val="231F20"/>
          <w:spacing w:val="-20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3"/>
        </w:rPr>
        <w:t>5</w:t>
      </w:r>
      <w:r>
        <w:rPr>
          <w:rFonts w:ascii="MingLiU_HKSCS-ExtB" w:hAnsi="MingLiU_HKSCS-ExtB" w:eastAsia="MingLiU_HKSCS-ExtB" w:cs="MingLiU_HKSCS-ExtB"/>
          <w:color w:val="231F20"/>
          <w:spacing w:val="-73"/>
        </w:rPr>
        <w:t xml:space="preserve"> </w:t>
      </w:r>
      <w:r>
        <w:rPr>
          <w:color w:val="231F20"/>
          <w:spacing w:val="-3"/>
        </w:rPr>
        <w:t>家</w:t>
      </w:r>
      <w:r>
        <w:rPr>
          <w:color w:val="231F20"/>
        </w:rPr>
        <w:t xml:space="preserve"> </w:t>
      </w:r>
      <w:r>
        <w:rPr>
          <w:color w:val="231F20"/>
          <w:spacing w:val="-17"/>
          <w:w w:val="98"/>
        </w:rPr>
        <w:t>企业产品进入“</w:t>
      </w:r>
      <w:r>
        <w:rPr>
          <w:color w:val="231F20"/>
          <w:spacing w:val="-74"/>
        </w:rPr>
        <w:t xml:space="preserve"> </w:t>
      </w:r>
      <w:r>
        <w:rPr>
          <w:color w:val="231F20"/>
          <w:spacing w:val="-17"/>
          <w:w w:val="98"/>
        </w:rPr>
        <w:t>黑土优品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17"/>
          <w:w w:val="98"/>
        </w:rPr>
        <w:t>”序列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17"/>
          <w:w w:val="98"/>
        </w:rPr>
        <w:t>。</w:t>
      </w:r>
      <w:r>
        <w:rPr>
          <w:color w:val="231F20"/>
          <w:spacing w:val="-74"/>
        </w:rPr>
        <w:t xml:space="preserve"> </w:t>
      </w:r>
      <w:r>
        <w:rPr>
          <w:color w:val="231F20"/>
          <w:spacing w:val="-17"/>
          <w:w w:val="98"/>
        </w:rPr>
        <w:t>生猪、肉牛、奶牛、</w:t>
      </w:r>
      <w:r>
        <w:rPr>
          <w:color w:val="231F20"/>
          <w:spacing w:val="-18"/>
          <w:w w:val="98"/>
        </w:rPr>
        <w:t>羊和禽类饲</w:t>
      </w:r>
      <w:r>
        <w:rPr>
          <w:color w:val="231F20"/>
        </w:rPr>
        <w:t xml:space="preserve"> </w:t>
      </w:r>
      <w:r>
        <w:rPr>
          <w:color w:val="231F20"/>
          <w:spacing w:val="-11"/>
        </w:rPr>
        <w:t xml:space="preserve">养量预计分别发展到 </w:t>
      </w:r>
      <w:r>
        <w:rPr>
          <w:rFonts w:ascii="MingLiU_HKSCS-ExtB" w:hAnsi="MingLiU_HKSCS-ExtB" w:eastAsia="MingLiU_HKSCS-ExtB" w:cs="MingLiU_HKSCS-ExtB"/>
          <w:color w:val="231F20"/>
          <w:spacing w:val="-11"/>
        </w:rPr>
        <w:t>135</w:t>
      </w:r>
      <w:r>
        <w:rPr>
          <w:rFonts w:ascii="MingLiU_HKSCS-ExtB" w:hAnsi="MingLiU_HKSCS-ExtB" w:eastAsia="MingLiU_HKSCS-ExtB" w:cs="MingLiU_HKSCS-ExtB"/>
          <w:color w:val="231F20"/>
          <w:spacing w:val="-59"/>
        </w:rPr>
        <w:t xml:space="preserve"> </w:t>
      </w:r>
      <w:r>
        <w:rPr>
          <w:color w:val="231F20"/>
          <w:spacing w:val="-11"/>
        </w:rPr>
        <w:t>万头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-11"/>
        </w:rPr>
        <w:t>、</w:t>
      </w:r>
      <w:r>
        <w:rPr>
          <w:rFonts w:ascii="MingLiU_HKSCS-ExtB" w:hAnsi="MingLiU_HKSCS-ExtB" w:eastAsia="MingLiU_HKSCS-ExtB" w:cs="MingLiU_HKSCS-ExtB"/>
          <w:color w:val="231F20"/>
          <w:spacing w:val="-11"/>
        </w:rPr>
        <w:t>27</w:t>
      </w:r>
      <w:r>
        <w:rPr>
          <w:rFonts w:ascii="MingLiU_HKSCS-ExtB" w:hAnsi="MingLiU_HKSCS-ExtB" w:eastAsia="MingLiU_HKSCS-ExtB" w:cs="MingLiU_HKSCS-ExtB"/>
          <w:color w:val="231F20"/>
          <w:spacing w:val="-65"/>
        </w:rPr>
        <w:t xml:space="preserve"> </w:t>
      </w:r>
      <w:r>
        <w:rPr>
          <w:color w:val="231F20"/>
          <w:spacing w:val="-11"/>
        </w:rPr>
        <w:t>万头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-11"/>
        </w:rPr>
        <w:t>、</w:t>
      </w:r>
      <w:r>
        <w:rPr>
          <w:rFonts w:ascii="MingLiU_HKSCS-ExtB" w:hAnsi="MingLiU_HKSCS-ExtB" w:eastAsia="MingLiU_HKSCS-ExtB" w:cs="MingLiU_HKSCS-ExtB"/>
          <w:color w:val="231F20"/>
          <w:spacing w:val="-11"/>
        </w:rPr>
        <w:t>1.05</w:t>
      </w:r>
      <w:r>
        <w:rPr>
          <w:rFonts w:ascii="MingLiU_HKSCS-ExtB" w:hAnsi="MingLiU_HKSCS-ExtB" w:eastAsia="MingLiU_HKSCS-ExtB" w:cs="MingLiU_HKSCS-ExtB"/>
          <w:color w:val="231F20"/>
          <w:spacing w:val="-65"/>
        </w:rPr>
        <w:t xml:space="preserve"> </w:t>
      </w:r>
      <w:r>
        <w:rPr>
          <w:color w:val="231F20"/>
          <w:spacing w:val="-11"/>
        </w:rPr>
        <w:t>万头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-11"/>
        </w:rPr>
        <w:t>、</w:t>
      </w:r>
      <w:r>
        <w:rPr>
          <w:rFonts w:ascii="MingLiU_HKSCS-ExtB" w:hAnsi="MingLiU_HKSCS-ExtB" w:eastAsia="MingLiU_HKSCS-ExtB" w:cs="MingLiU_HKSCS-ExtB"/>
          <w:color w:val="231F20"/>
          <w:spacing w:val="-11"/>
        </w:rPr>
        <w:t>38</w:t>
      </w:r>
      <w:r>
        <w:rPr>
          <w:rFonts w:ascii="MingLiU_HKSCS-ExtB" w:hAnsi="MingLiU_HKSCS-ExtB" w:eastAsia="MingLiU_HKSCS-ExtB" w:cs="MingLiU_HKSCS-ExtB"/>
          <w:color w:val="231F20"/>
          <w:spacing w:val="-64"/>
        </w:rPr>
        <w:t xml:space="preserve"> </w:t>
      </w:r>
      <w:r>
        <w:rPr>
          <w:color w:val="231F20"/>
          <w:spacing w:val="-11"/>
        </w:rPr>
        <w:t>万只和</w:t>
      </w:r>
      <w:r>
        <w:rPr>
          <w:color w:val="231F20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6"/>
        </w:rPr>
        <w:t>2300</w:t>
      </w:r>
      <w:r>
        <w:rPr>
          <w:rFonts w:ascii="MingLiU_HKSCS-ExtB" w:hAnsi="MingLiU_HKSCS-ExtB" w:eastAsia="MingLiU_HKSCS-ExtB" w:cs="MingLiU_HKSCS-ExtB"/>
          <w:color w:val="231F20"/>
          <w:spacing w:val="-78"/>
        </w:rPr>
        <w:t xml:space="preserve"> </w:t>
      </w:r>
      <w:r>
        <w:rPr>
          <w:color w:val="231F20"/>
          <w:spacing w:val="-6"/>
        </w:rPr>
        <w:t>万只，水产品总产量达到</w:t>
      </w:r>
      <w:r>
        <w:rPr>
          <w:color w:val="231F20"/>
          <w:spacing w:val="-31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6"/>
        </w:rPr>
        <w:t>4.2</w:t>
      </w:r>
      <w:r>
        <w:rPr>
          <w:rFonts w:ascii="MingLiU_HKSCS-ExtB" w:hAnsi="MingLiU_HKSCS-ExtB" w:eastAsia="MingLiU_HKSCS-ExtB" w:cs="MingLiU_HKSCS-ExtB"/>
          <w:color w:val="231F20"/>
          <w:spacing w:val="-79"/>
        </w:rPr>
        <w:t xml:space="preserve"> </w:t>
      </w:r>
      <w:r>
        <w:rPr>
          <w:color w:val="231F20"/>
          <w:spacing w:val="-6"/>
        </w:rPr>
        <w:t>万吨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7"/>
        </w:rPr>
        <w:t>。成功承接全国“北斗</w:t>
      </w:r>
      <w:r>
        <w:rPr>
          <w:rFonts w:ascii="MingLiU_HKSCS-ExtB" w:hAnsi="MingLiU_HKSCS-ExtB" w:eastAsia="MingLiU_HKSCS-ExtB" w:cs="MingLiU_HKSCS-ExtB"/>
          <w:color w:val="231F20"/>
          <w:spacing w:val="-7"/>
        </w:rPr>
        <w:t>+</w:t>
      </w:r>
      <w:r>
        <w:rPr>
          <w:rFonts w:ascii="MingLiU_HKSCS-ExtB" w:hAnsi="MingLiU_HKSCS-ExtB" w:eastAsia="MingLiU_HKSCS-ExtB" w:cs="MingLiU_HKSCS-ExtB"/>
          <w:color w:val="231F20"/>
        </w:rPr>
        <w:t xml:space="preserve"> </w:t>
      </w:r>
      <w:r>
        <w:rPr>
          <w:color w:val="231F20"/>
          <w:spacing w:val="1"/>
        </w:rPr>
        <w:t>智慧农业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1"/>
        </w:rPr>
        <w:t>”支撑玉米大面积单产提升试点项目，高标准承办全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省农产品精深加工业高质量发展推进会和鲜食玉米机械收割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8"/>
        </w:rPr>
        <w:t>现场会。</w:t>
      </w:r>
    </w:p>
    <w:p w14:paraId="0B002E47">
      <w:pPr>
        <w:pStyle w:val="2"/>
        <w:spacing w:before="18" w:line="203" w:lineRule="auto"/>
        <w:ind w:left="654"/>
      </w:pPr>
      <w:r>
        <w:rPr>
          <w:color w:val="231F20"/>
          <w:spacing w:val="10"/>
        </w:rPr>
        <w:t>——产业项目加速推进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0"/>
        </w:rPr>
        <w:t>。</w:t>
      </w:r>
      <w:r>
        <w:rPr>
          <w:color w:val="231F20"/>
          <w:spacing w:val="-75"/>
        </w:rPr>
        <w:t xml:space="preserve"> </w:t>
      </w:r>
      <w:r>
        <w:rPr>
          <w:color w:val="231F20"/>
          <w:spacing w:val="10"/>
        </w:rPr>
        <w:t>产业体系加速构建，持续推进</w:t>
      </w:r>
    </w:p>
    <w:p w14:paraId="5A1BE7A7">
      <w:pPr>
        <w:spacing w:line="203" w:lineRule="auto"/>
        <w:sectPr>
          <w:footerReference r:id="rId6" w:type="default"/>
          <w:pgSz w:w="11906" w:h="16838"/>
          <w:pgMar w:top="1431" w:right="1479" w:bottom="1271" w:left="1595" w:header="0" w:footer="1016" w:gutter="0"/>
          <w:cols w:space="720" w:num="1"/>
        </w:sectPr>
      </w:pPr>
    </w:p>
    <w:p w14:paraId="4BF313F8">
      <w:pPr>
        <w:spacing w:line="345" w:lineRule="auto"/>
        <w:rPr>
          <w:rFonts w:ascii="Arial"/>
          <w:sz w:val="21"/>
        </w:rPr>
      </w:pPr>
    </w:p>
    <w:p w14:paraId="308E4D44">
      <w:pPr>
        <w:spacing w:line="345" w:lineRule="auto"/>
        <w:rPr>
          <w:rFonts w:ascii="Arial"/>
          <w:sz w:val="21"/>
        </w:rPr>
      </w:pPr>
    </w:p>
    <w:p w14:paraId="0DBE9F57">
      <w:pPr>
        <w:pStyle w:val="2"/>
        <w:spacing w:before="137" w:line="256" w:lineRule="auto"/>
        <w:ind w:left="181" w:right="104" w:hanging="181"/>
        <w:jc w:val="both"/>
      </w:pPr>
      <w:r>
        <w:rPr>
          <w:color w:val="231F20"/>
          <w:spacing w:val="-12"/>
          <w:w w:val="98"/>
        </w:rPr>
        <w:t>“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2"/>
          <w:w w:val="98"/>
        </w:rPr>
        <w:t>绿色食品、生物发酵、现代物流、亚麻纺织、文旅康养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-12"/>
          <w:w w:val="98"/>
        </w:rPr>
        <w:t>”五大产</w:t>
      </w:r>
      <w:r>
        <w:rPr>
          <w:color w:val="231F20"/>
        </w:rPr>
        <w:t xml:space="preserve"> </w:t>
      </w:r>
      <w:r>
        <w:rPr>
          <w:color w:val="231F20"/>
          <w:spacing w:val="-12"/>
        </w:rPr>
        <w:t>业建设步伐，全力打造“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2"/>
        </w:rPr>
        <w:t>三个百亿级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-12"/>
        </w:rPr>
        <w:t>”产业集群，绿色食品产业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实现产值</w:t>
      </w:r>
      <w:r>
        <w:rPr>
          <w:color w:val="231F20"/>
          <w:spacing w:val="-7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2"/>
        </w:rPr>
        <w:t>102</w:t>
      </w:r>
      <w:r>
        <w:rPr>
          <w:rFonts w:ascii="MingLiU_HKSCS-ExtB" w:hAnsi="MingLiU_HKSCS-ExtB" w:eastAsia="MingLiU_HKSCS-ExtB" w:cs="MingLiU_HKSCS-ExtB"/>
          <w:color w:val="231F20"/>
          <w:spacing w:val="-92"/>
        </w:rPr>
        <w:t xml:space="preserve"> </w:t>
      </w:r>
      <w:r>
        <w:rPr>
          <w:color w:val="231F20"/>
          <w:spacing w:val="-2"/>
        </w:rPr>
        <w:t>亿元，生物发酵产业实现产值</w:t>
      </w:r>
      <w:r>
        <w:rPr>
          <w:color w:val="231F20"/>
          <w:spacing w:val="-34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2"/>
        </w:rPr>
        <w:t>70</w:t>
      </w:r>
      <w:r>
        <w:rPr>
          <w:rFonts w:ascii="MingLiU_HKSCS-ExtB" w:hAnsi="MingLiU_HKSCS-ExtB" w:eastAsia="MingLiU_HKSCS-ExtB" w:cs="MingLiU_HKSCS-ExtB"/>
          <w:color w:val="231F20"/>
          <w:spacing w:val="-92"/>
        </w:rPr>
        <w:t xml:space="preserve"> </w:t>
      </w:r>
      <w:r>
        <w:rPr>
          <w:color w:val="231F20"/>
          <w:spacing w:val="-2"/>
        </w:rPr>
        <w:t>亿元并进入国家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级玉米先进制造业集群，现代物流产业实现产值</w:t>
      </w:r>
      <w:r>
        <w:rPr>
          <w:color w:val="231F20"/>
          <w:spacing w:val="-25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7"/>
        </w:rPr>
        <w:t>37</w:t>
      </w:r>
      <w:r>
        <w:rPr>
          <w:rFonts w:ascii="MingLiU_HKSCS-ExtB" w:hAnsi="MingLiU_HKSCS-ExtB" w:eastAsia="MingLiU_HKSCS-ExtB" w:cs="MingLiU_HKSCS-ExtB"/>
          <w:color w:val="231F20"/>
          <w:spacing w:val="-83"/>
        </w:rPr>
        <w:t xml:space="preserve"> </w:t>
      </w:r>
      <w:r>
        <w:rPr>
          <w:color w:val="231F20"/>
          <w:spacing w:val="7"/>
        </w:rPr>
        <w:t>亿</w:t>
      </w:r>
      <w:r>
        <w:rPr>
          <w:color w:val="231F20"/>
          <w:spacing w:val="6"/>
        </w:rPr>
        <w:t>元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6"/>
        </w:rPr>
        <w:t>。招</w:t>
      </w:r>
      <w:r>
        <w:rPr>
          <w:color w:val="231F20"/>
        </w:rPr>
        <w:t xml:space="preserve"> 商引资卓有成效，中俄经贸合作实验区、远景零碳产业园等</w:t>
      </w:r>
      <w:r>
        <w:rPr>
          <w:color w:val="231F20"/>
          <w:spacing w:val="-26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</w:rPr>
        <w:t xml:space="preserve">35 </w:t>
      </w:r>
      <w:r>
        <w:rPr>
          <w:color w:val="231F20"/>
          <w:spacing w:val="-9"/>
        </w:rPr>
        <w:t>个项目成功签约，签约金额</w:t>
      </w:r>
      <w:r>
        <w:rPr>
          <w:color w:val="231F20"/>
          <w:spacing w:val="-30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9"/>
        </w:rPr>
        <w:t>312.8</w:t>
      </w:r>
      <w:r>
        <w:rPr>
          <w:rFonts w:ascii="MingLiU_HKSCS-ExtB" w:hAnsi="MingLiU_HKSCS-ExtB" w:eastAsia="MingLiU_HKSCS-ExtB" w:cs="MingLiU_HKSCS-ExtB"/>
          <w:color w:val="231F20"/>
          <w:spacing w:val="-93"/>
        </w:rPr>
        <w:t xml:space="preserve"> </w:t>
      </w:r>
      <w:r>
        <w:rPr>
          <w:color w:val="231F20"/>
          <w:spacing w:val="-9"/>
        </w:rPr>
        <w:t>亿元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9"/>
        </w:rPr>
        <w:t>。项目建设推进有力，实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施重点项目 </w:t>
      </w:r>
      <w:r>
        <w:rPr>
          <w:rFonts w:ascii="MingLiU_HKSCS-ExtB" w:hAnsi="MingLiU_HKSCS-ExtB" w:eastAsia="MingLiU_HKSCS-ExtB" w:cs="MingLiU_HKSCS-ExtB"/>
          <w:color w:val="231F20"/>
          <w:spacing w:val="-3"/>
        </w:rPr>
        <w:t>137</w:t>
      </w:r>
      <w:r>
        <w:rPr>
          <w:rFonts w:ascii="MingLiU_HKSCS-ExtB" w:hAnsi="MingLiU_HKSCS-ExtB" w:eastAsia="MingLiU_HKSCS-ExtB" w:cs="MingLiU_HKSCS-ExtB"/>
          <w:color w:val="231F20"/>
          <w:spacing w:val="-86"/>
        </w:rPr>
        <w:t xml:space="preserve"> </w:t>
      </w:r>
      <w:r>
        <w:rPr>
          <w:color w:val="231F20"/>
          <w:spacing w:val="-3"/>
        </w:rPr>
        <w:t>个，年度计划投资</w:t>
      </w:r>
      <w:r>
        <w:rPr>
          <w:color w:val="231F20"/>
          <w:spacing w:val="-19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3"/>
        </w:rPr>
        <w:t>81.7</w:t>
      </w:r>
      <w:r>
        <w:rPr>
          <w:rFonts w:ascii="MingLiU_HKSCS-ExtB" w:hAnsi="MingLiU_HKSCS-ExtB" w:eastAsia="MingLiU_HKSCS-ExtB" w:cs="MingLiU_HKSCS-ExtB"/>
          <w:color w:val="231F20"/>
          <w:spacing w:val="-82"/>
        </w:rPr>
        <w:t xml:space="preserve"> </w:t>
      </w:r>
      <w:r>
        <w:rPr>
          <w:color w:val="231F20"/>
          <w:spacing w:val="-3"/>
        </w:rPr>
        <w:t>亿元，灌区续建</w:t>
      </w:r>
      <w:r>
        <w:rPr>
          <w:color w:val="231F20"/>
          <w:spacing w:val="-4"/>
        </w:rPr>
        <w:t>配套与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 xml:space="preserve">现代化改造等 </w:t>
      </w:r>
      <w:r>
        <w:rPr>
          <w:rFonts w:ascii="MingLiU_HKSCS-ExtB" w:hAnsi="MingLiU_HKSCS-ExtB" w:eastAsia="MingLiU_HKSCS-ExtB" w:cs="MingLiU_HKSCS-ExtB"/>
          <w:color w:val="231F20"/>
          <w:spacing w:val="2"/>
        </w:rPr>
        <w:t>111</w:t>
      </w:r>
      <w:r>
        <w:rPr>
          <w:rFonts w:ascii="MingLiU_HKSCS-ExtB" w:hAnsi="MingLiU_HKSCS-ExtB" w:eastAsia="MingLiU_HKSCS-ExtB" w:cs="MingLiU_HKSCS-ExtB"/>
          <w:color w:val="231F20"/>
          <w:spacing w:val="-87"/>
        </w:rPr>
        <w:t xml:space="preserve"> </w:t>
      </w:r>
      <w:r>
        <w:rPr>
          <w:color w:val="231F20"/>
          <w:spacing w:val="2"/>
        </w:rPr>
        <w:t>个项目如期竣工，高新区绥北片区净水厂二</w:t>
      </w:r>
      <w:r>
        <w:rPr>
          <w:color w:val="231F20"/>
        </w:rPr>
        <w:t xml:space="preserve"> </w:t>
      </w:r>
      <w:r>
        <w:rPr>
          <w:color w:val="231F20"/>
          <w:spacing w:val="-12"/>
        </w:rPr>
        <w:t>期等</w:t>
      </w:r>
      <w:r>
        <w:rPr>
          <w:color w:val="231F20"/>
          <w:spacing w:val="-18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12"/>
        </w:rPr>
        <w:t>75</w:t>
      </w:r>
      <w:r>
        <w:rPr>
          <w:color w:val="231F20"/>
          <w:spacing w:val="-12"/>
        </w:rPr>
        <w:t xml:space="preserve">个项目实现运营投产，规上企业发展到 </w:t>
      </w:r>
      <w:r>
        <w:rPr>
          <w:rFonts w:ascii="MingLiU_HKSCS-ExtB" w:hAnsi="MingLiU_HKSCS-ExtB" w:eastAsia="MingLiU_HKSCS-ExtB" w:cs="MingLiU_HKSCS-ExtB"/>
          <w:color w:val="231F20"/>
          <w:spacing w:val="-12"/>
        </w:rPr>
        <w:t>104</w:t>
      </w:r>
      <w:r>
        <w:rPr>
          <w:rFonts w:ascii="MingLiU_HKSCS-ExtB" w:hAnsi="MingLiU_HKSCS-ExtB" w:eastAsia="MingLiU_HKSCS-ExtB" w:cs="MingLiU_HKSCS-ExtB"/>
          <w:color w:val="231F20"/>
          <w:spacing w:val="-78"/>
        </w:rPr>
        <w:t xml:space="preserve"> </w:t>
      </w:r>
      <w:r>
        <w:rPr>
          <w:color w:val="231F20"/>
          <w:spacing w:val="-12"/>
        </w:rPr>
        <w:t>户；谋划“</w:t>
      </w:r>
      <w:r>
        <w:rPr>
          <w:color w:val="231F20"/>
          <w:spacing w:val="-70"/>
        </w:rPr>
        <w:t xml:space="preserve"> </w:t>
      </w:r>
      <w:r>
        <w:rPr>
          <w:color w:val="231F20"/>
          <w:spacing w:val="-12"/>
        </w:rPr>
        <w:t>两</w:t>
      </w:r>
      <w:r>
        <w:rPr>
          <w:color w:val="231F20"/>
        </w:rPr>
        <w:t xml:space="preserve"> </w:t>
      </w:r>
      <w:r>
        <w:rPr>
          <w:color w:val="231F20"/>
          <w:spacing w:val="-11"/>
        </w:rPr>
        <w:t>重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11"/>
        </w:rPr>
        <w:t xml:space="preserve">”项目 </w:t>
      </w:r>
      <w:r>
        <w:rPr>
          <w:rFonts w:ascii="MingLiU_HKSCS-ExtB" w:hAnsi="MingLiU_HKSCS-ExtB" w:eastAsia="MingLiU_HKSCS-ExtB" w:cs="MingLiU_HKSCS-ExtB"/>
          <w:color w:val="231F20"/>
          <w:spacing w:val="-11"/>
        </w:rPr>
        <w:t>155</w:t>
      </w:r>
      <w:r>
        <w:rPr>
          <w:rFonts w:ascii="MingLiU_HKSCS-ExtB" w:hAnsi="MingLiU_HKSCS-ExtB" w:eastAsia="MingLiU_HKSCS-ExtB" w:cs="MingLiU_HKSCS-ExtB"/>
          <w:color w:val="231F20"/>
          <w:spacing w:val="-92"/>
        </w:rPr>
        <w:t xml:space="preserve"> </w:t>
      </w:r>
      <w:r>
        <w:rPr>
          <w:color w:val="231F20"/>
          <w:spacing w:val="-11"/>
        </w:rPr>
        <w:t xml:space="preserve">个，申报国债资金需求 </w:t>
      </w:r>
      <w:r>
        <w:rPr>
          <w:rFonts w:ascii="MingLiU_HKSCS-ExtB" w:hAnsi="MingLiU_HKSCS-ExtB" w:eastAsia="MingLiU_HKSCS-ExtB" w:cs="MingLiU_HKSCS-ExtB"/>
          <w:color w:val="231F20"/>
          <w:spacing w:val="-11"/>
        </w:rPr>
        <w:t>189.7</w:t>
      </w:r>
      <w:r>
        <w:rPr>
          <w:rFonts w:ascii="MingLiU_HKSCS-ExtB" w:hAnsi="MingLiU_HKSCS-ExtB" w:eastAsia="MingLiU_HKSCS-ExtB" w:cs="MingLiU_HKSCS-ExtB"/>
          <w:color w:val="231F20"/>
          <w:spacing w:val="-89"/>
        </w:rPr>
        <w:t xml:space="preserve"> </w:t>
      </w:r>
      <w:r>
        <w:rPr>
          <w:color w:val="231F20"/>
          <w:spacing w:val="-11"/>
        </w:rPr>
        <w:t>亿元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1"/>
        </w:rPr>
        <w:t>。高新区建设提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>档升级，道路交通、污水处理、供汽供热、电力迁移等基础</w:t>
      </w:r>
      <w:r>
        <w:rPr>
          <w:color w:val="231F20"/>
          <w:spacing w:val="-10"/>
        </w:rPr>
        <w:t>设施</w:t>
      </w:r>
      <w:r>
        <w:rPr>
          <w:color w:val="231F20"/>
        </w:rPr>
        <w:t xml:space="preserve"> 项目序时推进，承载能力进一步提高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 xml:space="preserve">。盘活杰隆生物、南北塑 </w:t>
      </w:r>
      <w:r>
        <w:rPr>
          <w:color w:val="231F20"/>
          <w:spacing w:val="-9"/>
        </w:rPr>
        <w:t>业、士达纺织等僵尸企业</w:t>
      </w:r>
      <w:r>
        <w:rPr>
          <w:color w:val="231F20"/>
          <w:spacing w:val="-26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9"/>
        </w:rPr>
        <w:t>3</w:t>
      </w:r>
      <w:r>
        <w:rPr>
          <w:rFonts w:ascii="MingLiU_HKSCS-ExtB" w:hAnsi="MingLiU_HKSCS-ExtB" w:eastAsia="MingLiU_HKSCS-ExtB" w:cs="MingLiU_HKSCS-ExtB"/>
          <w:color w:val="231F20"/>
          <w:spacing w:val="-79"/>
        </w:rPr>
        <w:t xml:space="preserve"> </w:t>
      </w:r>
      <w:r>
        <w:rPr>
          <w:color w:val="231F20"/>
          <w:spacing w:val="-9"/>
        </w:rPr>
        <w:t>户。</w:t>
      </w:r>
    </w:p>
    <w:p w14:paraId="5CAFA1EF">
      <w:pPr>
        <w:pStyle w:val="2"/>
        <w:spacing w:before="13" w:line="256" w:lineRule="auto"/>
        <w:ind w:left="182" w:firstLine="640"/>
        <w:jc w:val="both"/>
      </w:pPr>
      <w:r>
        <w:rPr>
          <w:color w:val="231F20"/>
          <w:spacing w:val="3"/>
        </w:rPr>
        <w:t>——新兴业态健康发展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3"/>
        </w:rPr>
        <w:t>。数字经济产业园建设持续推进，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黑龙江秋慧丰农业、精一云科技等</w:t>
      </w:r>
      <w:r>
        <w:rPr>
          <w:color w:val="231F20"/>
          <w:spacing w:val="-15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2"/>
        </w:rPr>
        <w:t>8</w:t>
      </w:r>
      <w:r>
        <w:rPr>
          <w:rFonts w:ascii="MingLiU_HKSCS-ExtB" w:hAnsi="MingLiU_HKSCS-ExtB" w:eastAsia="MingLiU_HKSCS-ExtB" w:cs="MingLiU_HKSCS-ExtB"/>
          <w:color w:val="231F20"/>
          <w:spacing w:val="-69"/>
        </w:rPr>
        <w:t xml:space="preserve"> </w:t>
      </w:r>
      <w:r>
        <w:rPr>
          <w:color w:val="231F20"/>
          <w:spacing w:val="2"/>
        </w:rPr>
        <w:t>户企业入驻园区，全年园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内电商企业直播</w:t>
      </w:r>
      <w:r>
        <w:rPr>
          <w:color w:val="231F20"/>
          <w:spacing w:val="-26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1"/>
        </w:rPr>
        <w:t>380</w:t>
      </w:r>
      <w:r>
        <w:rPr>
          <w:rFonts w:ascii="MingLiU_HKSCS-ExtB" w:hAnsi="MingLiU_HKSCS-ExtB" w:eastAsia="MingLiU_HKSCS-ExtB" w:cs="MingLiU_HKSCS-ExtB"/>
          <w:color w:val="231F20"/>
          <w:spacing w:val="-86"/>
        </w:rPr>
        <w:t xml:space="preserve"> </w:t>
      </w:r>
      <w:r>
        <w:rPr>
          <w:color w:val="231F20"/>
          <w:spacing w:val="-1"/>
        </w:rPr>
        <w:t>余场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1"/>
        </w:rPr>
        <w:t>。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-1"/>
        </w:rPr>
        <w:t>市场消费活力持续释</w:t>
      </w:r>
      <w:r>
        <w:rPr>
          <w:color w:val="231F20"/>
          <w:spacing w:val="-2"/>
        </w:rPr>
        <w:t>放，谋划“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2"/>
        </w:rPr>
        <w:t>两</w:t>
      </w:r>
      <w:r>
        <w:rPr>
          <w:color w:val="231F20"/>
        </w:rPr>
        <w:t xml:space="preserve">  </w:t>
      </w:r>
      <w:r>
        <w:rPr>
          <w:color w:val="231F20"/>
          <w:spacing w:val="-15"/>
        </w:rPr>
        <w:t>新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15"/>
        </w:rPr>
        <w:t xml:space="preserve">”项目 </w:t>
      </w:r>
      <w:r>
        <w:rPr>
          <w:rFonts w:ascii="MingLiU_HKSCS-ExtB" w:hAnsi="MingLiU_HKSCS-ExtB" w:eastAsia="MingLiU_HKSCS-ExtB" w:cs="MingLiU_HKSCS-ExtB"/>
          <w:color w:val="231F20"/>
          <w:spacing w:val="-15"/>
        </w:rPr>
        <w:t>161</w:t>
      </w:r>
      <w:r>
        <w:rPr>
          <w:rFonts w:ascii="MingLiU_HKSCS-ExtB" w:hAnsi="MingLiU_HKSCS-ExtB" w:eastAsia="MingLiU_HKSCS-ExtB" w:cs="MingLiU_HKSCS-ExtB"/>
          <w:color w:val="231F20"/>
          <w:spacing w:val="-85"/>
        </w:rPr>
        <w:t xml:space="preserve"> </w:t>
      </w:r>
      <w:r>
        <w:rPr>
          <w:color w:val="231F20"/>
          <w:spacing w:val="-15"/>
        </w:rPr>
        <w:t>个，计划总投资</w:t>
      </w:r>
      <w:r>
        <w:rPr>
          <w:color w:val="231F20"/>
          <w:spacing w:val="-22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15"/>
        </w:rPr>
        <w:t>94.2</w:t>
      </w:r>
      <w:r>
        <w:rPr>
          <w:rFonts w:ascii="MingLiU_HKSCS-ExtB" w:hAnsi="MingLiU_HKSCS-ExtB" w:eastAsia="MingLiU_HKSCS-ExtB" w:cs="MingLiU_HKSCS-ExtB"/>
          <w:color w:val="231F20"/>
          <w:spacing w:val="-82"/>
        </w:rPr>
        <w:t xml:space="preserve"> </w:t>
      </w:r>
      <w:r>
        <w:rPr>
          <w:color w:val="231F20"/>
          <w:spacing w:val="-15"/>
        </w:rPr>
        <w:t>亿元，拟申请资金</w:t>
      </w:r>
      <w:r>
        <w:rPr>
          <w:color w:val="231F20"/>
          <w:spacing w:val="-24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15"/>
        </w:rPr>
        <w:t>75.4</w:t>
      </w:r>
      <w:r>
        <w:rPr>
          <w:rFonts w:ascii="MingLiU_HKSCS-ExtB" w:hAnsi="MingLiU_HKSCS-ExtB" w:eastAsia="MingLiU_HKSCS-ExtB" w:cs="MingLiU_HKSCS-ExtB"/>
          <w:color w:val="231F20"/>
          <w:spacing w:val="-82"/>
        </w:rPr>
        <w:t xml:space="preserve"> </w:t>
      </w:r>
      <w:r>
        <w:rPr>
          <w:color w:val="231F20"/>
          <w:spacing w:val="-15"/>
        </w:rPr>
        <w:t>亿元，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润泰纺织、绿能垃圾发电等大规模设备更新项目已被批复，到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-17"/>
        </w:rPr>
        <w:t>位获批资金</w:t>
      </w:r>
      <w:r>
        <w:rPr>
          <w:color w:val="231F20"/>
          <w:spacing w:val="-23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17"/>
        </w:rPr>
        <w:t>9513</w:t>
      </w:r>
      <w:r>
        <w:rPr>
          <w:rFonts w:ascii="MingLiU_HKSCS-ExtB" w:hAnsi="MingLiU_HKSCS-ExtB" w:eastAsia="MingLiU_HKSCS-ExtB" w:cs="MingLiU_HKSCS-ExtB"/>
          <w:color w:val="231F20"/>
          <w:spacing w:val="-71"/>
        </w:rPr>
        <w:t xml:space="preserve"> </w:t>
      </w:r>
      <w:r>
        <w:rPr>
          <w:color w:val="231F20"/>
          <w:spacing w:val="-17"/>
        </w:rPr>
        <w:t>万元；汽车、家电、家居“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17"/>
        </w:rPr>
        <w:t>以旧换新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17"/>
        </w:rPr>
        <w:t>”拉</w:t>
      </w:r>
      <w:r>
        <w:rPr>
          <w:color w:val="231F20"/>
          <w:spacing w:val="-18"/>
        </w:rPr>
        <w:t>动消费</w:t>
      </w:r>
      <w:r>
        <w:rPr>
          <w:color w:val="231F20"/>
        </w:rPr>
        <w:t xml:space="preserve">  </w:t>
      </w:r>
      <w:r>
        <w:rPr>
          <w:rFonts w:ascii="MingLiU_HKSCS-ExtB" w:hAnsi="MingLiU_HKSCS-ExtB" w:eastAsia="MingLiU_HKSCS-ExtB" w:cs="MingLiU_HKSCS-ExtB"/>
          <w:color w:val="231F20"/>
          <w:spacing w:val="-22"/>
          <w:w w:val="95"/>
        </w:rPr>
        <w:t>1.2</w:t>
      </w:r>
      <w:r>
        <w:rPr>
          <w:rFonts w:ascii="MingLiU_HKSCS-ExtB" w:hAnsi="MingLiU_HKSCS-ExtB" w:eastAsia="MingLiU_HKSCS-ExtB" w:cs="MingLiU_HKSCS-ExtB"/>
          <w:color w:val="231F20"/>
          <w:spacing w:val="-53"/>
        </w:rPr>
        <w:t xml:space="preserve"> </w:t>
      </w:r>
      <w:r>
        <w:rPr>
          <w:color w:val="231F20"/>
          <w:spacing w:val="-22"/>
          <w:w w:val="95"/>
        </w:rPr>
        <w:t>亿元；“龙王食品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22"/>
          <w:w w:val="95"/>
        </w:rPr>
        <w:t>”“嘉香米业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22"/>
          <w:w w:val="95"/>
        </w:rPr>
        <w:t>”“大波饭店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22"/>
          <w:w w:val="95"/>
        </w:rPr>
        <w:t>”</w:t>
      </w:r>
      <w:r>
        <w:rPr>
          <w:rFonts w:ascii="MingLiU_HKSCS-ExtB" w:hAnsi="MingLiU_HKSCS-ExtB" w:eastAsia="MingLiU_HKSCS-ExtB" w:cs="MingLiU_HKSCS-ExtB"/>
          <w:color w:val="231F20"/>
          <w:spacing w:val="-22"/>
          <w:w w:val="95"/>
        </w:rPr>
        <w:t>3</w:t>
      </w:r>
      <w:r>
        <w:rPr>
          <w:rFonts w:ascii="MingLiU_HKSCS-ExtB" w:hAnsi="MingLiU_HKSCS-ExtB" w:eastAsia="MingLiU_HKSCS-ExtB" w:cs="MingLiU_HKSCS-ExtB"/>
          <w:color w:val="231F20"/>
          <w:spacing w:val="-78"/>
        </w:rPr>
        <w:t xml:space="preserve"> </w:t>
      </w:r>
      <w:r>
        <w:rPr>
          <w:color w:val="231F20"/>
          <w:spacing w:val="-22"/>
          <w:w w:val="95"/>
        </w:rPr>
        <w:t>户企业被认定为</w:t>
      </w:r>
      <w:r>
        <w:rPr>
          <w:color w:val="231F20"/>
        </w:rPr>
        <w:t xml:space="preserve">  </w:t>
      </w:r>
      <w:r>
        <w:rPr>
          <w:color w:val="231F20"/>
          <w:spacing w:val="-7"/>
        </w:rPr>
        <w:t>第六批“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7"/>
        </w:rPr>
        <w:t>龙江老字号”，限上企业发展到</w:t>
      </w:r>
      <w:r>
        <w:rPr>
          <w:color w:val="231F20"/>
          <w:spacing w:val="-26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7"/>
        </w:rPr>
        <w:t>46</w:t>
      </w:r>
      <w:r>
        <w:rPr>
          <w:rFonts w:ascii="MingLiU_HKSCS-ExtB" w:hAnsi="MingLiU_HKSCS-ExtB" w:eastAsia="MingLiU_HKSCS-ExtB" w:cs="MingLiU_HKSCS-ExtB"/>
          <w:color w:val="231F20"/>
          <w:spacing w:val="-68"/>
        </w:rPr>
        <w:t xml:space="preserve"> </w:t>
      </w:r>
      <w:r>
        <w:rPr>
          <w:color w:val="231F20"/>
          <w:spacing w:val="-7"/>
        </w:rPr>
        <w:t>户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7"/>
        </w:rPr>
        <w:t>。现代物流产业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扎实推进，积极争创国家物流枢纽城市，编制完成黑龙江自由</w:t>
      </w:r>
    </w:p>
    <w:p w14:paraId="198FD84C">
      <w:pPr>
        <w:spacing w:line="256" w:lineRule="auto"/>
        <w:sectPr>
          <w:footerReference r:id="rId7" w:type="default"/>
          <w:pgSz w:w="11906" w:h="16838"/>
          <w:pgMar w:top="1431" w:right="1483" w:bottom="1271" w:left="1426" w:header="0" w:footer="1016" w:gutter="0"/>
          <w:cols w:space="720" w:num="1"/>
        </w:sectPr>
      </w:pPr>
    </w:p>
    <w:p w14:paraId="0C900366">
      <w:pPr>
        <w:spacing w:line="348" w:lineRule="auto"/>
        <w:rPr>
          <w:rFonts w:ascii="Arial"/>
          <w:sz w:val="21"/>
        </w:rPr>
      </w:pPr>
    </w:p>
    <w:p w14:paraId="66C5187C">
      <w:pPr>
        <w:spacing w:line="349" w:lineRule="auto"/>
        <w:rPr>
          <w:rFonts w:ascii="Arial"/>
          <w:sz w:val="21"/>
        </w:rPr>
      </w:pPr>
    </w:p>
    <w:p w14:paraId="278B4C1A">
      <w:pPr>
        <w:pStyle w:val="2"/>
        <w:spacing w:before="137" w:line="255" w:lineRule="auto"/>
        <w:ind w:left="9" w:firstLine="25"/>
        <w:jc w:val="both"/>
      </w:pPr>
      <w:r>
        <w:rPr>
          <w:color w:val="231F20"/>
          <w:spacing w:val="-1"/>
        </w:rPr>
        <w:t>贸易试验区绥化协同发展先导区北林片区规划，成功开通“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中</w:t>
      </w:r>
      <w:r>
        <w:rPr>
          <w:color w:val="231F20"/>
        </w:rPr>
        <w:t xml:space="preserve">  </w:t>
      </w:r>
      <w:r>
        <w:rPr>
          <w:color w:val="231F20"/>
          <w:spacing w:val="-4"/>
        </w:rPr>
        <w:t>欧班列”，圣达水产海鲜冷链物流园项目建成</w:t>
      </w:r>
      <w:r>
        <w:rPr>
          <w:color w:val="231F20"/>
          <w:spacing w:val="-5"/>
        </w:rPr>
        <w:t>投产，长安物流、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营港物流分别获评</w:t>
      </w:r>
      <w:r>
        <w:rPr>
          <w:color w:val="231F20"/>
          <w:spacing w:val="-40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9"/>
        </w:rPr>
        <w:t>A</w:t>
      </w:r>
      <w:r>
        <w:rPr>
          <w:rFonts w:ascii="MingLiU_HKSCS-ExtB" w:hAnsi="MingLiU_HKSCS-ExtB" w:eastAsia="MingLiU_HKSCS-ExtB" w:cs="MingLiU_HKSCS-ExtB"/>
          <w:color w:val="231F20"/>
          <w:spacing w:val="-87"/>
        </w:rPr>
        <w:t xml:space="preserve"> </w:t>
      </w:r>
      <w:r>
        <w:rPr>
          <w:color w:val="231F20"/>
          <w:spacing w:val="9"/>
        </w:rPr>
        <w:t>级和</w:t>
      </w:r>
      <w:r>
        <w:rPr>
          <w:color w:val="231F20"/>
          <w:spacing w:val="-35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9"/>
        </w:rPr>
        <w:t>2A</w:t>
      </w:r>
      <w:r>
        <w:rPr>
          <w:rFonts w:ascii="MingLiU_HKSCS-ExtB" w:hAnsi="MingLiU_HKSCS-ExtB" w:eastAsia="MingLiU_HKSCS-ExtB" w:cs="MingLiU_HKSCS-ExtB"/>
          <w:color w:val="231F20"/>
          <w:spacing w:val="-87"/>
        </w:rPr>
        <w:t xml:space="preserve"> </w:t>
      </w:r>
      <w:r>
        <w:rPr>
          <w:color w:val="231F20"/>
          <w:spacing w:val="9"/>
        </w:rPr>
        <w:t>级陆港资质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9"/>
        </w:rPr>
        <w:t>。文旅康养产业发展</w:t>
      </w:r>
      <w:r>
        <w:rPr>
          <w:color w:val="231F20"/>
        </w:rPr>
        <w:t xml:space="preserve">  </w:t>
      </w:r>
      <w:r>
        <w:rPr>
          <w:color w:val="231F20"/>
          <w:spacing w:val="-9"/>
        </w:rPr>
        <w:t>迅猛，金龟山庄、稻田公园、黑土绿之源等景区提档升级，永安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半截塔、冬夏联营等文旅项目开工建设，开通旅游公交专线</w:t>
      </w:r>
      <w:r>
        <w:rPr>
          <w:color w:val="231F20"/>
          <w:spacing w:val="-25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6"/>
        </w:rPr>
        <w:t>3</w:t>
      </w:r>
      <w:r>
        <w:rPr>
          <w:rFonts w:ascii="MingLiU_HKSCS-ExtB" w:hAnsi="MingLiU_HKSCS-ExtB" w:eastAsia="MingLiU_HKSCS-ExtB" w:cs="MingLiU_HKSCS-ExtB"/>
          <w:color w:val="231F20"/>
        </w:rPr>
        <w:t xml:space="preserve"> </w:t>
      </w:r>
      <w:r>
        <w:rPr>
          <w:color w:val="231F20"/>
          <w:spacing w:val="2"/>
        </w:rPr>
        <w:t>条，年接待游客突破</w:t>
      </w:r>
      <w:r>
        <w:rPr>
          <w:color w:val="231F20"/>
          <w:spacing w:val="-11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2"/>
        </w:rPr>
        <w:t>400</w:t>
      </w:r>
      <w:r>
        <w:rPr>
          <w:rFonts w:ascii="MingLiU_HKSCS-ExtB" w:hAnsi="MingLiU_HKSCS-ExtB" w:eastAsia="MingLiU_HKSCS-ExtB" w:cs="MingLiU_HKSCS-ExtB"/>
          <w:color w:val="231F20"/>
          <w:spacing w:val="-71"/>
        </w:rPr>
        <w:t xml:space="preserve"> </w:t>
      </w:r>
      <w:r>
        <w:rPr>
          <w:color w:val="231F20"/>
          <w:spacing w:val="2"/>
        </w:rPr>
        <w:t>万人次，高标准承办全市旅游工作推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进会议。</w:t>
      </w:r>
    </w:p>
    <w:p w14:paraId="5ED26043">
      <w:pPr>
        <w:pStyle w:val="2"/>
        <w:spacing w:before="23" w:line="256" w:lineRule="auto"/>
        <w:ind w:left="4" w:right="5" w:firstLine="648"/>
        <w:jc w:val="both"/>
      </w:pPr>
      <w:r>
        <w:rPr>
          <w:color w:val="231F20"/>
          <w:spacing w:val="11"/>
        </w:rPr>
        <w:t>——生态环境持续改善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1"/>
        </w:rPr>
        <w:t>。按时序进度推进第二轮中央环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保督察反馈问题整改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5"/>
        </w:rPr>
        <w:t>。全面落实河湖长制、林长制、田长制。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启动重污染天气应急响应</w:t>
      </w:r>
      <w:r>
        <w:rPr>
          <w:color w:val="231F20"/>
          <w:spacing w:val="-21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3"/>
        </w:rPr>
        <w:t>5</w:t>
      </w:r>
      <w:r>
        <w:rPr>
          <w:rFonts w:ascii="MingLiU_HKSCS-ExtB" w:hAnsi="MingLiU_HKSCS-ExtB" w:eastAsia="MingLiU_HKSCS-ExtB" w:cs="MingLiU_HKSCS-ExtB"/>
          <w:color w:val="231F20"/>
          <w:spacing w:val="-78"/>
        </w:rPr>
        <w:t xml:space="preserve"> </w:t>
      </w:r>
      <w:r>
        <w:rPr>
          <w:color w:val="231F20"/>
          <w:spacing w:val="3"/>
        </w:rPr>
        <w:t>次，成立北林区秸秆产业</w:t>
      </w:r>
      <w:r>
        <w:rPr>
          <w:color w:val="231F20"/>
          <w:spacing w:val="2"/>
        </w:rPr>
        <w:t>协会，秸</w:t>
      </w:r>
      <w:r>
        <w:rPr>
          <w:color w:val="231F20"/>
        </w:rPr>
        <w:t xml:space="preserve">  </w:t>
      </w:r>
      <w:r>
        <w:rPr>
          <w:color w:val="231F20"/>
          <w:spacing w:val="-6"/>
        </w:rPr>
        <w:t>秆综合利用率达到</w:t>
      </w:r>
      <w:r>
        <w:rPr>
          <w:color w:val="231F20"/>
          <w:spacing w:val="-25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6"/>
        </w:rPr>
        <w:t>93%</w:t>
      </w:r>
      <w:r>
        <w:rPr>
          <w:color w:val="231F20"/>
          <w:spacing w:val="-6"/>
        </w:rPr>
        <w:t>。</w:t>
      </w:r>
      <w:r>
        <w:rPr>
          <w:color w:val="231F20"/>
          <w:spacing w:val="-72"/>
        </w:rPr>
        <w:t xml:space="preserve"> </w:t>
      </w:r>
      <w:r>
        <w:rPr>
          <w:color w:val="231F20"/>
          <w:spacing w:val="-6"/>
        </w:rPr>
        <w:t>清理河湖“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6"/>
        </w:rPr>
        <w:t>四乱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6"/>
        </w:rPr>
        <w:t>”</w:t>
      </w:r>
      <w:r>
        <w:rPr>
          <w:rFonts w:ascii="MingLiU_HKSCS-ExtB" w:hAnsi="MingLiU_HKSCS-ExtB" w:eastAsia="MingLiU_HKSCS-ExtB" w:cs="MingLiU_HKSCS-ExtB"/>
          <w:color w:val="231F20"/>
          <w:spacing w:val="-6"/>
        </w:rPr>
        <w:t>1</w:t>
      </w:r>
      <w:r>
        <w:rPr>
          <w:rFonts w:ascii="MingLiU_HKSCS-ExtB" w:hAnsi="MingLiU_HKSCS-ExtB" w:eastAsia="MingLiU_HKSCS-ExtB" w:cs="MingLiU_HKSCS-ExtB"/>
          <w:color w:val="231F20"/>
          <w:spacing w:val="-7"/>
        </w:rPr>
        <w:t>79</w:t>
      </w:r>
      <w:r>
        <w:rPr>
          <w:rFonts w:ascii="MingLiU_HKSCS-ExtB" w:hAnsi="MingLiU_HKSCS-ExtB" w:eastAsia="MingLiU_HKSCS-ExtB" w:cs="MingLiU_HKSCS-ExtB"/>
          <w:color w:val="231F20"/>
          <w:spacing w:val="-89"/>
        </w:rPr>
        <w:t xml:space="preserve"> </w:t>
      </w:r>
      <w:r>
        <w:rPr>
          <w:color w:val="231F20"/>
          <w:spacing w:val="-7"/>
        </w:rPr>
        <w:t>处，治理侵蚀沟</w:t>
      </w:r>
      <w:r>
        <w:rPr>
          <w:color w:val="231F20"/>
        </w:rPr>
        <w:t xml:space="preserve">  </w:t>
      </w:r>
      <w:r>
        <w:rPr>
          <w:rFonts w:ascii="MingLiU_HKSCS-ExtB" w:hAnsi="MingLiU_HKSCS-ExtB" w:eastAsia="MingLiU_HKSCS-ExtB" w:cs="MingLiU_HKSCS-ExtB"/>
          <w:color w:val="231F20"/>
          <w:spacing w:val="-10"/>
        </w:rPr>
        <w:t>62</w:t>
      </w:r>
      <w:r>
        <w:rPr>
          <w:rFonts w:ascii="MingLiU_HKSCS-ExtB" w:hAnsi="MingLiU_HKSCS-ExtB" w:eastAsia="MingLiU_HKSCS-ExtB" w:cs="MingLiU_HKSCS-ExtB"/>
          <w:color w:val="231F20"/>
          <w:spacing w:val="-83"/>
        </w:rPr>
        <w:t xml:space="preserve"> </w:t>
      </w:r>
      <w:r>
        <w:rPr>
          <w:color w:val="231F20"/>
          <w:spacing w:val="-10"/>
        </w:rPr>
        <w:t>条，实施完成幸福、津河、永安</w:t>
      </w:r>
      <w:r>
        <w:rPr>
          <w:color w:val="231F20"/>
          <w:spacing w:val="-34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10"/>
        </w:rPr>
        <w:t>3</w:t>
      </w:r>
      <w:r>
        <w:rPr>
          <w:rFonts w:ascii="MingLiU_HKSCS-ExtB" w:hAnsi="MingLiU_HKSCS-ExtB" w:eastAsia="MingLiU_HKSCS-ExtB" w:cs="MingLiU_HKSCS-ExtB"/>
          <w:color w:val="231F20"/>
          <w:spacing w:val="-95"/>
        </w:rPr>
        <w:t xml:space="preserve"> </w:t>
      </w:r>
      <w:r>
        <w:rPr>
          <w:color w:val="231F20"/>
          <w:spacing w:val="-10"/>
        </w:rPr>
        <w:t>个灌区续建配套与现代化改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造项目，农村黑臭水体治理项目顺利通过国检考核验收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1"/>
        </w:rPr>
        <w:t>。编制</w:t>
      </w:r>
      <w:r>
        <w:rPr>
          <w:color w:val="231F20"/>
        </w:rPr>
        <w:t xml:space="preserve">  </w:t>
      </w:r>
      <w:r>
        <w:rPr>
          <w:color w:val="231F20"/>
          <w:spacing w:val="-16"/>
        </w:rPr>
        <w:t>完成《幸福河湖建设及“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16"/>
        </w:rPr>
        <w:t>一河一策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6"/>
        </w:rPr>
        <w:t>”实施方</w:t>
      </w:r>
      <w:r>
        <w:rPr>
          <w:color w:val="231F20"/>
          <w:spacing w:val="-17"/>
        </w:rPr>
        <w:t xml:space="preserve">案》，全区 </w:t>
      </w:r>
      <w:r>
        <w:rPr>
          <w:rFonts w:ascii="MingLiU_HKSCS-ExtB" w:hAnsi="MingLiU_HKSCS-ExtB" w:eastAsia="MingLiU_HKSCS-ExtB" w:cs="MingLiU_HKSCS-ExtB"/>
          <w:color w:val="231F20"/>
          <w:spacing w:val="-17"/>
        </w:rPr>
        <w:t>10</w:t>
      </w:r>
      <w:r>
        <w:rPr>
          <w:rFonts w:ascii="MingLiU_HKSCS-ExtB" w:hAnsi="MingLiU_HKSCS-ExtB" w:eastAsia="MingLiU_HKSCS-ExtB" w:cs="MingLiU_HKSCS-ExtB"/>
          <w:color w:val="231F20"/>
          <w:spacing w:val="-87"/>
        </w:rPr>
        <w:t xml:space="preserve"> </w:t>
      </w:r>
      <w:r>
        <w:rPr>
          <w:color w:val="231F20"/>
          <w:spacing w:val="-17"/>
        </w:rPr>
        <w:t>个污水</w:t>
      </w:r>
      <w:r>
        <w:rPr>
          <w:color w:val="231F20"/>
        </w:rPr>
        <w:t xml:space="preserve">  </w:t>
      </w:r>
      <w:r>
        <w:rPr>
          <w:color w:val="231F20"/>
          <w:spacing w:val="4"/>
        </w:rPr>
        <w:t>处理厂实现达标排放，</w:t>
      </w:r>
      <w:r>
        <w:rPr>
          <w:rFonts w:ascii="MingLiU_HKSCS-ExtB" w:hAnsi="MingLiU_HKSCS-ExtB" w:eastAsia="MingLiU_HKSCS-ExtB" w:cs="MingLiU_HKSCS-ExtB"/>
          <w:color w:val="231F20"/>
          <w:spacing w:val="4"/>
        </w:rPr>
        <w:t>2</w:t>
      </w:r>
      <w:r>
        <w:rPr>
          <w:rFonts w:ascii="MingLiU_HKSCS-ExtB" w:hAnsi="MingLiU_HKSCS-ExtB" w:eastAsia="MingLiU_HKSCS-ExtB" w:cs="MingLiU_HKSCS-ExtB"/>
          <w:color w:val="231F20"/>
          <w:spacing w:val="-84"/>
        </w:rPr>
        <w:t xml:space="preserve"> </w:t>
      </w:r>
      <w:r>
        <w:rPr>
          <w:color w:val="231F20"/>
          <w:spacing w:val="4"/>
        </w:rPr>
        <w:t>个国控断面考核达标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4"/>
        </w:rPr>
        <w:t>。农药包装废弃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物回收率实现</w:t>
      </w:r>
      <w:r>
        <w:rPr>
          <w:color w:val="231F20"/>
          <w:spacing w:val="-1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17"/>
        </w:rPr>
        <w:t>95%</w:t>
      </w:r>
      <w:r>
        <w:rPr>
          <w:color w:val="231F20"/>
          <w:spacing w:val="17"/>
        </w:rPr>
        <w:t>，畜禽规模化养殖场粪污设施配套率达到</w:t>
      </w:r>
      <w:r>
        <w:rPr>
          <w:color w:val="231F20"/>
        </w:rPr>
        <w:t xml:space="preserve">  </w:t>
      </w:r>
      <w:r>
        <w:rPr>
          <w:rFonts w:ascii="MingLiU_HKSCS-ExtB" w:hAnsi="MingLiU_HKSCS-ExtB" w:eastAsia="MingLiU_HKSCS-ExtB" w:cs="MingLiU_HKSCS-ExtB"/>
          <w:color w:val="231F20"/>
          <w:spacing w:val="5"/>
        </w:rPr>
        <w:t>100%</w:t>
      </w:r>
      <w:r>
        <w:rPr>
          <w:color w:val="231F20"/>
          <w:spacing w:val="5"/>
        </w:rPr>
        <w:t>、粪污综合利用率达到</w:t>
      </w:r>
      <w:r>
        <w:rPr>
          <w:color w:val="231F20"/>
          <w:spacing w:val="-17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5"/>
        </w:rPr>
        <w:t>84.5%</w:t>
      </w:r>
      <w:r>
        <w:rPr>
          <w:color w:val="231F20"/>
          <w:spacing w:val="5"/>
        </w:rPr>
        <w:t>。高标准完成造林绿化任务</w:t>
      </w:r>
      <w:r>
        <w:rPr>
          <w:color w:val="231F20"/>
        </w:rPr>
        <w:t xml:space="preserve">  </w:t>
      </w:r>
      <w:r>
        <w:rPr>
          <w:rFonts w:ascii="MingLiU_HKSCS-ExtB" w:hAnsi="MingLiU_HKSCS-ExtB" w:eastAsia="MingLiU_HKSCS-ExtB" w:cs="MingLiU_HKSCS-ExtB"/>
          <w:color w:val="231F20"/>
          <w:spacing w:val="10"/>
        </w:rPr>
        <w:t>2940</w:t>
      </w:r>
      <w:r>
        <w:rPr>
          <w:color w:val="231F20"/>
          <w:spacing w:val="10"/>
        </w:rPr>
        <w:t>亩。</w:t>
      </w:r>
    </w:p>
    <w:p w14:paraId="797BA446">
      <w:pPr>
        <w:pStyle w:val="2"/>
        <w:spacing w:before="16" w:line="254" w:lineRule="auto"/>
        <w:ind w:left="12" w:right="24" w:firstLine="640"/>
        <w:jc w:val="both"/>
      </w:pPr>
      <w:r>
        <w:rPr>
          <w:color w:val="231F20"/>
          <w:spacing w:val="11"/>
        </w:rPr>
        <w:t>——发展活力充分释放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1"/>
        </w:rPr>
        <w:t>。深入贯彻落实党的二十届三中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全会精神，全面对标对表省市区委改革工作部署和重点任务，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9"/>
        </w:rPr>
        <w:t>细化落实</w:t>
      </w:r>
      <w:r>
        <w:rPr>
          <w:color w:val="231F20"/>
          <w:spacing w:val="-22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9"/>
        </w:rPr>
        <w:t>346</w:t>
      </w:r>
      <w:r>
        <w:rPr>
          <w:rFonts w:ascii="MingLiU_HKSCS-ExtB" w:hAnsi="MingLiU_HKSCS-ExtB" w:eastAsia="MingLiU_HKSCS-ExtB" w:cs="MingLiU_HKSCS-ExtB"/>
          <w:color w:val="231F20"/>
          <w:spacing w:val="-84"/>
        </w:rPr>
        <w:t xml:space="preserve"> </w:t>
      </w:r>
      <w:r>
        <w:rPr>
          <w:color w:val="231F20"/>
          <w:spacing w:val="9"/>
        </w:rPr>
        <w:t>项改革任务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9"/>
        </w:rPr>
        <w:t>。</w:t>
      </w:r>
      <w:r>
        <w:rPr>
          <w:color w:val="231F20"/>
          <w:spacing w:val="-69"/>
        </w:rPr>
        <w:t xml:space="preserve"> </w:t>
      </w:r>
      <w:r>
        <w:rPr>
          <w:color w:val="231F20"/>
          <w:spacing w:val="9"/>
        </w:rPr>
        <w:t>第二轮土地承包到期后再延长</w:t>
      </w:r>
      <w:r>
        <w:rPr>
          <w:color w:val="231F20"/>
          <w:spacing w:val="-26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9"/>
        </w:rPr>
        <w:t>30</w:t>
      </w:r>
      <w:r>
        <w:rPr>
          <w:rFonts w:ascii="MingLiU_HKSCS-ExtB" w:hAnsi="MingLiU_HKSCS-ExtB" w:eastAsia="MingLiU_HKSCS-ExtB" w:cs="MingLiU_HKSCS-ExtB"/>
          <w:color w:val="231F20"/>
        </w:rPr>
        <w:t xml:space="preserve"> </w:t>
      </w:r>
      <w:r>
        <w:rPr>
          <w:color w:val="231F20"/>
          <w:spacing w:val="11"/>
        </w:rPr>
        <w:t>年秦家镇国家级改革试点项目稳步推进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1"/>
        </w:rPr>
        <w:t>。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11"/>
        </w:rPr>
        <w:t>落实政策性农业保</w:t>
      </w:r>
    </w:p>
    <w:p w14:paraId="0F327940">
      <w:pPr>
        <w:spacing w:line="254" w:lineRule="auto"/>
        <w:sectPr>
          <w:footerReference r:id="rId8" w:type="default"/>
          <w:pgSz w:w="11906" w:h="16838"/>
          <w:pgMar w:top="1431" w:right="1459" w:bottom="1271" w:left="1595" w:header="0" w:footer="1013" w:gutter="0"/>
          <w:cols w:space="720" w:num="1"/>
        </w:sectPr>
      </w:pPr>
    </w:p>
    <w:p w14:paraId="6CAA0E46">
      <w:pPr>
        <w:spacing w:line="343" w:lineRule="auto"/>
        <w:rPr>
          <w:rFonts w:ascii="Arial"/>
          <w:sz w:val="21"/>
        </w:rPr>
      </w:pPr>
    </w:p>
    <w:p w14:paraId="1929A34C">
      <w:pPr>
        <w:spacing w:line="343" w:lineRule="auto"/>
        <w:rPr>
          <w:rFonts w:ascii="Arial"/>
          <w:sz w:val="21"/>
        </w:rPr>
      </w:pPr>
    </w:p>
    <w:p w14:paraId="2B5FC7F0">
      <w:pPr>
        <w:pStyle w:val="2"/>
        <w:spacing w:before="137" w:line="256" w:lineRule="auto"/>
        <w:ind w:right="19" w:firstLine="210"/>
        <w:jc w:val="both"/>
      </w:pPr>
      <w:r>
        <w:rPr>
          <w:color w:val="231F20"/>
          <w:spacing w:val="-1"/>
        </w:rPr>
        <w:t xml:space="preserve">险 </w:t>
      </w:r>
      <w:r>
        <w:rPr>
          <w:rFonts w:ascii="MingLiU_HKSCS-ExtB" w:hAnsi="MingLiU_HKSCS-ExtB" w:eastAsia="MingLiU_HKSCS-ExtB" w:cs="MingLiU_HKSCS-ExtB"/>
          <w:color w:val="231F20"/>
          <w:spacing w:val="-1"/>
        </w:rPr>
        <w:t>186.7</w:t>
      </w:r>
      <w:r>
        <w:rPr>
          <w:rFonts w:ascii="MingLiU_HKSCS-ExtB" w:hAnsi="MingLiU_HKSCS-ExtB" w:eastAsia="MingLiU_HKSCS-ExtB" w:cs="MingLiU_HKSCS-ExtB"/>
          <w:color w:val="231F20"/>
          <w:spacing w:val="-75"/>
        </w:rPr>
        <w:t xml:space="preserve"> </w:t>
      </w:r>
      <w:r>
        <w:rPr>
          <w:color w:val="231F20"/>
          <w:spacing w:val="-1"/>
        </w:rPr>
        <w:t>万亩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1"/>
        </w:rPr>
        <w:t>。扎实推动新时代教育评价改革，英俊</w:t>
      </w:r>
      <w:r>
        <w:rPr>
          <w:color w:val="231F20"/>
          <w:spacing w:val="-2"/>
        </w:rPr>
        <w:t>小学入选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全国义务教育教学改革实验校，我区被确定为全国首批校家社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-2"/>
        </w:rPr>
        <w:t>协同育人实验区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2"/>
        </w:rPr>
        <w:t>。全面推动“</w:t>
      </w:r>
      <w:r>
        <w:rPr>
          <w:color w:val="231F20"/>
          <w:spacing w:val="-73"/>
        </w:rPr>
        <w:t xml:space="preserve"> </w:t>
      </w:r>
      <w:r>
        <w:rPr>
          <w:color w:val="231F20"/>
          <w:spacing w:val="-2"/>
        </w:rPr>
        <w:t>高效办成一件事”，</w:t>
      </w:r>
      <w:r>
        <w:rPr>
          <w:rFonts w:ascii="MingLiU_HKSCS-ExtB" w:hAnsi="MingLiU_HKSCS-ExtB" w:eastAsia="MingLiU_HKSCS-ExtB" w:cs="MingLiU_HKSCS-ExtB"/>
          <w:color w:val="231F20"/>
          <w:spacing w:val="-2"/>
        </w:rPr>
        <w:t>909</w:t>
      </w:r>
      <w:r>
        <w:rPr>
          <w:rFonts w:ascii="MingLiU_HKSCS-ExtB" w:hAnsi="MingLiU_HKSCS-ExtB" w:eastAsia="MingLiU_HKSCS-ExtB" w:cs="MingLiU_HKSCS-ExtB"/>
          <w:color w:val="231F20"/>
          <w:spacing w:val="-89"/>
        </w:rPr>
        <w:t xml:space="preserve"> </w:t>
      </w:r>
      <w:r>
        <w:rPr>
          <w:color w:val="231F20"/>
          <w:spacing w:val="-2"/>
        </w:rPr>
        <w:t>项政务服</w:t>
      </w:r>
      <w:r>
        <w:rPr>
          <w:color w:val="231F20"/>
        </w:rPr>
        <w:t xml:space="preserve">  </w:t>
      </w:r>
      <w:r>
        <w:rPr>
          <w:color w:val="231F20"/>
          <w:spacing w:val="-16"/>
        </w:rPr>
        <w:t>务事项实现“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-16"/>
        </w:rPr>
        <w:t>一网通办</w:t>
      </w:r>
      <w:r>
        <w:rPr>
          <w:rFonts w:hint="eastAsia"/>
          <w:color w:val="231F20"/>
          <w:spacing w:val="-16"/>
          <w:lang w:eastAsia="zh-CN"/>
        </w:rPr>
        <w:t>”“</w:t>
      </w:r>
      <w:r>
        <w:rPr>
          <w:color w:val="231F20"/>
          <w:spacing w:val="-16"/>
        </w:rPr>
        <w:t>一刻钟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-16"/>
        </w:rPr>
        <w:t>”便民服务站覆盖</w:t>
      </w:r>
      <w:r>
        <w:rPr>
          <w:color w:val="231F20"/>
          <w:spacing w:val="-32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16"/>
        </w:rPr>
        <w:t>40</w:t>
      </w:r>
      <w:r>
        <w:rPr>
          <w:rFonts w:ascii="MingLiU_HKSCS-ExtB" w:hAnsi="MingLiU_HKSCS-ExtB" w:eastAsia="MingLiU_HKSCS-ExtB" w:cs="MingLiU_HKSCS-ExtB"/>
          <w:color w:val="231F20"/>
          <w:spacing w:val="-94"/>
        </w:rPr>
        <w:t xml:space="preserve"> </w:t>
      </w:r>
      <w:r>
        <w:rPr>
          <w:color w:val="231F20"/>
          <w:spacing w:val="-16"/>
        </w:rPr>
        <w:t>个社区，</w:t>
      </w:r>
      <w:r>
        <w:rPr>
          <w:color w:val="231F20"/>
        </w:rPr>
        <w:t xml:space="preserve"> </w:t>
      </w:r>
      <w:r>
        <w:rPr>
          <w:color w:val="231F20"/>
          <w:spacing w:val="20"/>
        </w:rPr>
        <w:t>西城未来社区试点项目投入运行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20"/>
        </w:rPr>
        <w:t>。我区信用建设荣获</w:t>
      </w:r>
      <w:r>
        <w:rPr>
          <w:color w:val="231F20"/>
          <w:spacing w:val="19"/>
        </w:rPr>
        <w:t>第六届</w:t>
      </w:r>
      <w:r>
        <w:rPr>
          <w:color w:val="231F20"/>
        </w:rPr>
        <w:t xml:space="preserve">  </w:t>
      </w:r>
      <w:r>
        <w:rPr>
          <w:color w:val="231F20"/>
          <w:spacing w:val="4"/>
        </w:rPr>
        <w:t>“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4"/>
        </w:rPr>
        <w:t>新华信用杯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4"/>
        </w:rPr>
        <w:t>”全国信用优秀案例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4"/>
        </w:rPr>
        <w:t>。积极承接城市管理综合执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法职能下放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6"/>
        </w:rPr>
        <w:t>。科技创新扎实推进，高新技术</w:t>
      </w:r>
      <w:r>
        <w:rPr>
          <w:color w:val="231F20"/>
          <w:spacing w:val="5"/>
        </w:rPr>
        <w:t>企业发展到</w:t>
      </w:r>
      <w:r>
        <w:rPr>
          <w:color w:val="231F20"/>
          <w:spacing w:val="-32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5"/>
        </w:rPr>
        <w:t>35</w:t>
      </w:r>
      <w:r>
        <w:rPr>
          <w:rFonts w:ascii="MingLiU_HKSCS-ExtB" w:hAnsi="MingLiU_HKSCS-ExtB" w:eastAsia="MingLiU_HKSCS-ExtB" w:cs="MingLiU_HKSCS-ExtB"/>
          <w:color w:val="231F20"/>
          <w:spacing w:val="-75"/>
        </w:rPr>
        <w:t xml:space="preserve"> </w:t>
      </w:r>
      <w:r>
        <w:rPr>
          <w:color w:val="231F20"/>
          <w:spacing w:val="5"/>
        </w:rPr>
        <w:t>户，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科技型中小企业发展到</w:t>
      </w:r>
      <w:r>
        <w:rPr>
          <w:color w:val="231F20"/>
          <w:spacing w:val="-13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2"/>
        </w:rPr>
        <w:t>25</w:t>
      </w:r>
      <w:r>
        <w:rPr>
          <w:rFonts w:ascii="MingLiU_HKSCS-ExtB" w:hAnsi="MingLiU_HKSCS-ExtB" w:eastAsia="MingLiU_HKSCS-ExtB" w:cs="MingLiU_HKSCS-ExtB"/>
          <w:color w:val="231F20"/>
          <w:spacing w:val="-71"/>
        </w:rPr>
        <w:t xml:space="preserve"> </w:t>
      </w:r>
      <w:r>
        <w:rPr>
          <w:color w:val="231F20"/>
          <w:spacing w:val="-2"/>
        </w:rPr>
        <w:t>户，科创平台发展到</w:t>
      </w:r>
      <w:r>
        <w:rPr>
          <w:color w:val="231F20"/>
          <w:spacing w:val="-30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2"/>
        </w:rPr>
        <w:t>23</w:t>
      </w:r>
      <w:r>
        <w:rPr>
          <w:rFonts w:ascii="MingLiU_HKSCS-ExtB" w:hAnsi="MingLiU_HKSCS-ExtB" w:eastAsia="MingLiU_HKSCS-ExtB" w:cs="MingLiU_HKSCS-ExtB"/>
          <w:color w:val="231F20"/>
          <w:spacing w:val="-90"/>
        </w:rPr>
        <w:t xml:space="preserve"> </w:t>
      </w:r>
      <w:r>
        <w:rPr>
          <w:color w:val="231F20"/>
          <w:spacing w:val="-2"/>
        </w:rPr>
        <w:t>个；深化“政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产学研用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1"/>
        </w:rPr>
        <w:t xml:space="preserve">”协同创新，与中国农业大学等 </w:t>
      </w:r>
      <w:r>
        <w:rPr>
          <w:rFonts w:ascii="MingLiU_HKSCS-ExtB" w:hAnsi="MingLiU_HKSCS-ExtB" w:eastAsia="MingLiU_HKSCS-ExtB" w:cs="MingLiU_HKSCS-ExtB"/>
          <w:color w:val="231F20"/>
          <w:spacing w:val="1"/>
        </w:rPr>
        <w:t>12</w:t>
      </w:r>
      <w:r>
        <w:rPr>
          <w:rFonts w:ascii="MingLiU_HKSCS-ExtB" w:hAnsi="MingLiU_HKSCS-ExtB" w:eastAsia="MingLiU_HKSCS-ExtB" w:cs="MingLiU_HKSCS-ExtB"/>
          <w:color w:val="231F20"/>
          <w:spacing w:val="-88"/>
        </w:rPr>
        <w:t xml:space="preserve"> </w:t>
      </w:r>
      <w:r>
        <w:rPr>
          <w:color w:val="231F20"/>
          <w:spacing w:val="1"/>
        </w:rPr>
        <w:t>所高校签订政校企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合作协议，中国农大在龙王食品建立教授工作站和实习基地。</w:t>
      </w:r>
    </w:p>
    <w:p w14:paraId="0756CABE">
      <w:pPr>
        <w:pStyle w:val="2"/>
        <w:tabs>
          <w:tab w:val="left" w:pos="173"/>
          <w:tab w:val="left" w:pos="175"/>
          <w:tab w:val="left" w:pos="177"/>
          <w:tab w:val="left" w:pos="180"/>
          <w:tab w:val="left" w:pos="192"/>
        </w:tabs>
        <w:spacing w:before="17" w:line="256" w:lineRule="auto"/>
        <w:ind w:firstLine="822"/>
        <w:jc w:val="both"/>
      </w:pPr>
      <w:r>
        <w:rPr>
          <w:color w:val="231F20"/>
          <w:spacing w:val="23"/>
        </w:rPr>
        <w:t>——民生福祉更加殷实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3"/>
        </w:rPr>
        <w:t>。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3"/>
        </w:rPr>
        <w:t>民生领域投入占财</w:t>
      </w:r>
      <w:r>
        <w:rPr>
          <w:color w:val="231F20"/>
          <w:spacing w:val="22"/>
        </w:rPr>
        <w:t>政支出的</w:t>
      </w:r>
      <w:r>
        <w:rPr>
          <w:color w:val="231F20"/>
        </w:rPr>
        <w:t xml:space="preserve">  </w:t>
      </w:r>
      <w:r>
        <w:rPr>
          <w:rFonts w:ascii="MingLiU_HKSCS-ExtB" w:hAnsi="MingLiU_HKSCS-ExtB" w:eastAsia="MingLiU_HKSCS-ExtB" w:cs="MingLiU_HKSCS-ExtB"/>
          <w:color w:val="231F20"/>
        </w:rPr>
        <w:tab/>
      </w:r>
      <w:r>
        <w:rPr>
          <w:rFonts w:ascii="MingLiU_HKSCS-ExtB" w:hAnsi="MingLiU_HKSCS-ExtB" w:eastAsia="MingLiU_HKSCS-ExtB" w:cs="MingLiU_HKSCS-ExtB"/>
          <w:color w:val="231F20"/>
        </w:rPr>
        <w:tab/>
      </w:r>
      <w:r>
        <w:rPr>
          <w:rFonts w:ascii="MingLiU_HKSCS-ExtB" w:hAnsi="MingLiU_HKSCS-ExtB" w:eastAsia="MingLiU_HKSCS-ExtB" w:cs="MingLiU_HKSCS-ExtB"/>
          <w:color w:val="231F20"/>
        </w:rPr>
        <w:tab/>
      </w:r>
      <w:r>
        <w:rPr>
          <w:rFonts w:ascii="MingLiU_HKSCS-ExtB" w:hAnsi="MingLiU_HKSCS-ExtB" w:eastAsia="MingLiU_HKSCS-ExtB" w:cs="MingLiU_HKSCS-ExtB"/>
          <w:color w:val="231F20"/>
        </w:rPr>
        <w:tab/>
      </w:r>
      <w:r>
        <w:rPr>
          <w:rFonts w:ascii="MingLiU_HKSCS-ExtB" w:hAnsi="MingLiU_HKSCS-ExtB" w:eastAsia="MingLiU_HKSCS-ExtB" w:cs="MingLiU_HKSCS-ExtB"/>
          <w:color w:val="231F20"/>
          <w:spacing w:val="6"/>
        </w:rPr>
        <w:t>86.2%</w:t>
      </w:r>
      <w:r>
        <w:rPr>
          <w:color w:val="231F20"/>
          <w:spacing w:val="6"/>
        </w:rPr>
        <w:t>，</w:t>
      </w:r>
      <w:r>
        <w:rPr>
          <w:rFonts w:ascii="MingLiU_HKSCS-ExtB" w:hAnsi="MingLiU_HKSCS-ExtB" w:eastAsia="MingLiU_HKSCS-ExtB" w:cs="MingLiU_HKSCS-ExtB"/>
          <w:color w:val="231F20"/>
          <w:spacing w:val="6"/>
        </w:rPr>
        <w:t>40</w:t>
      </w:r>
      <w:r>
        <w:rPr>
          <w:rFonts w:ascii="MingLiU_HKSCS-ExtB" w:hAnsi="MingLiU_HKSCS-ExtB" w:eastAsia="MingLiU_HKSCS-ExtB" w:cs="MingLiU_HKSCS-ExtB"/>
          <w:color w:val="231F20"/>
          <w:spacing w:val="-81"/>
        </w:rPr>
        <w:t xml:space="preserve"> </w:t>
      </w:r>
      <w:r>
        <w:rPr>
          <w:color w:val="231F20"/>
          <w:spacing w:val="6"/>
        </w:rPr>
        <w:t>件民生实事如期完成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6"/>
        </w:rPr>
        <w:t>。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6"/>
        </w:rPr>
        <w:t>落实落靠各项促就业政策，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城镇新增就业</w:t>
      </w:r>
      <w:r>
        <w:rPr>
          <w:color w:val="231F20"/>
          <w:spacing w:val="-19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7"/>
        </w:rPr>
        <w:t>8565</w:t>
      </w:r>
      <w:r>
        <w:rPr>
          <w:rFonts w:ascii="MingLiU_HKSCS-ExtB" w:hAnsi="MingLiU_HKSCS-ExtB" w:eastAsia="MingLiU_HKSCS-ExtB" w:cs="MingLiU_HKSCS-ExtB"/>
          <w:color w:val="231F20"/>
          <w:spacing w:val="-92"/>
        </w:rPr>
        <w:t xml:space="preserve"> </w:t>
      </w:r>
      <w:r>
        <w:rPr>
          <w:color w:val="231F20"/>
          <w:spacing w:val="7"/>
        </w:rPr>
        <w:t>人，康庄万达等</w:t>
      </w:r>
      <w:r>
        <w:rPr>
          <w:color w:val="231F20"/>
          <w:spacing w:val="-34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7"/>
        </w:rPr>
        <w:t>3</w:t>
      </w:r>
      <w:r>
        <w:rPr>
          <w:color w:val="231F20"/>
          <w:spacing w:val="7"/>
        </w:rPr>
        <w:t>个社区获评省级充分就业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社区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6"/>
        </w:rPr>
        <w:t>。</w:t>
      </w:r>
      <w:r>
        <w:rPr>
          <w:color w:val="231F20"/>
          <w:spacing w:val="-69"/>
        </w:rPr>
        <w:t xml:space="preserve"> </w:t>
      </w:r>
      <w:r>
        <w:rPr>
          <w:color w:val="231F20"/>
          <w:spacing w:val="16"/>
        </w:rPr>
        <w:t xml:space="preserve">基础设施建设全面加强，投资 </w:t>
      </w:r>
      <w:r>
        <w:rPr>
          <w:rFonts w:ascii="MingLiU_HKSCS-ExtB" w:hAnsi="MingLiU_HKSCS-ExtB" w:eastAsia="MingLiU_HKSCS-ExtB" w:cs="MingLiU_HKSCS-ExtB"/>
          <w:color w:val="231F20"/>
          <w:spacing w:val="16"/>
        </w:rPr>
        <w:t>1.2</w:t>
      </w:r>
      <w:r>
        <w:rPr>
          <w:rFonts w:ascii="MingLiU_HKSCS-ExtB" w:hAnsi="MingLiU_HKSCS-ExtB" w:eastAsia="MingLiU_HKSCS-ExtB" w:cs="MingLiU_HKSCS-ExtB"/>
          <w:color w:val="231F20"/>
          <w:spacing w:val="-73"/>
        </w:rPr>
        <w:t xml:space="preserve"> </w:t>
      </w:r>
      <w:r>
        <w:rPr>
          <w:color w:val="231F20"/>
          <w:spacing w:val="16"/>
        </w:rPr>
        <w:t>亿元改造农村公路</w:t>
      </w:r>
      <w:r>
        <w:rPr>
          <w:color w:val="231F20"/>
        </w:rPr>
        <w:t xml:space="preserve">  </w:t>
      </w:r>
      <w:r>
        <w:rPr>
          <w:rFonts w:ascii="MingLiU_HKSCS-ExtB" w:hAnsi="MingLiU_HKSCS-ExtB" w:eastAsia="MingLiU_HKSCS-ExtB" w:cs="MingLiU_HKSCS-ExtB"/>
          <w:color w:val="231F20"/>
        </w:rPr>
        <w:tab/>
      </w:r>
      <w:r>
        <w:rPr>
          <w:rFonts w:ascii="MingLiU_HKSCS-ExtB" w:hAnsi="MingLiU_HKSCS-ExtB" w:eastAsia="MingLiU_HKSCS-ExtB" w:cs="MingLiU_HKSCS-ExtB"/>
          <w:color w:val="231F20"/>
        </w:rPr>
        <w:tab/>
      </w:r>
      <w:r>
        <w:rPr>
          <w:rFonts w:ascii="MingLiU_HKSCS-ExtB" w:hAnsi="MingLiU_HKSCS-ExtB" w:eastAsia="MingLiU_HKSCS-ExtB" w:cs="MingLiU_HKSCS-ExtB"/>
          <w:color w:val="231F20"/>
        </w:rPr>
        <w:tab/>
      </w:r>
      <w:r>
        <w:rPr>
          <w:rFonts w:ascii="MingLiU_HKSCS-ExtB" w:hAnsi="MingLiU_HKSCS-ExtB" w:eastAsia="MingLiU_HKSCS-ExtB" w:cs="MingLiU_HKSCS-ExtB"/>
          <w:color w:val="231F20"/>
          <w:spacing w:val="-17"/>
        </w:rPr>
        <w:t>97.3</w:t>
      </w:r>
      <w:r>
        <w:rPr>
          <w:rFonts w:ascii="MingLiU_HKSCS-ExtB" w:hAnsi="MingLiU_HKSCS-ExtB" w:eastAsia="MingLiU_HKSCS-ExtB" w:cs="MingLiU_HKSCS-ExtB"/>
          <w:color w:val="231F20"/>
          <w:spacing w:val="-81"/>
        </w:rPr>
        <w:t xml:space="preserve"> </w:t>
      </w:r>
      <w:r>
        <w:rPr>
          <w:color w:val="231F20"/>
          <w:spacing w:val="-17"/>
        </w:rPr>
        <w:t>公里、危桥</w:t>
      </w:r>
      <w:r>
        <w:rPr>
          <w:color w:val="231F20"/>
          <w:spacing w:val="-33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17"/>
        </w:rPr>
        <w:t>3</w:t>
      </w:r>
      <w:r>
        <w:rPr>
          <w:rFonts w:ascii="MingLiU_HKSCS-ExtB" w:hAnsi="MingLiU_HKSCS-ExtB" w:eastAsia="MingLiU_HKSCS-ExtB" w:cs="MingLiU_HKSCS-ExtB"/>
          <w:color w:val="231F20"/>
          <w:spacing w:val="-90"/>
        </w:rPr>
        <w:t xml:space="preserve"> </w:t>
      </w:r>
      <w:r>
        <w:rPr>
          <w:color w:val="231F20"/>
          <w:spacing w:val="-17"/>
        </w:rPr>
        <w:t>座，投资</w:t>
      </w:r>
      <w:r>
        <w:rPr>
          <w:color w:val="231F20"/>
          <w:spacing w:val="-32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17"/>
        </w:rPr>
        <w:t>4601</w:t>
      </w:r>
      <w:r>
        <w:rPr>
          <w:rFonts w:ascii="MingLiU_HKSCS-ExtB" w:hAnsi="MingLiU_HKSCS-ExtB" w:eastAsia="MingLiU_HKSCS-ExtB" w:cs="MingLiU_HKSCS-ExtB"/>
          <w:color w:val="231F20"/>
          <w:spacing w:val="-78"/>
        </w:rPr>
        <w:t xml:space="preserve"> </w:t>
      </w:r>
      <w:r>
        <w:rPr>
          <w:color w:val="231F20"/>
          <w:spacing w:val="-17"/>
        </w:rPr>
        <w:t>万元修建屯内路</w:t>
      </w:r>
      <w:r>
        <w:rPr>
          <w:color w:val="231F20"/>
          <w:spacing w:val="-29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17"/>
        </w:rPr>
        <w:t>69.9</w:t>
      </w:r>
      <w:r>
        <w:rPr>
          <w:rFonts w:ascii="MingLiU_HKSCS-ExtB" w:hAnsi="MingLiU_HKSCS-ExtB" w:eastAsia="MingLiU_HKSCS-ExtB" w:cs="MingLiU_HKSCS-ExtB"/>
          <w:color w:val="231F20"/>
          <w:spacing w:val="-93"/>
        </w:rPr>
        <w:t xml:space="preserve"> </w:t>
      </w:r>
      <w:r>
        <w:rPr>
          <w:color w:val="231F20"/>
          <w:spacing w:val="-17"/>
        </w:rPr>
        <w:t>公里；投资</w:t>
      </w:r>
      <w:r>
        <w:rPr>
          <w:color w:val="231F20"/>
        </w:rPr>
        <w:t xml:space="preserve">  </w:t>
      </w:r>
      <w:r>
        <w:rPr>
          <w:rFonts w:ascii="MingLiU_HKSCS-ExtB" w:hAnsi="MingLiU_HKSCS-ExtB" w:eastAsia="MingLiU_HKSCS-ExtB" w:cs="MingLiU_HKSCS-ExtB"/>
          <w:color w:val="231F20"/>
        </w:rPr>
        <w:tab/>
      </w:r>
      <w:r>
        <w:rPr>
          <w:rFonts w:ascii="MingLiU_HKSCS-ExtB" w:hAnsi="MingLiU_HKSCS-ExtB" w:eastAsia="MingLiU_HKSCS-ExtB" w:cs="MingLiU_HKSCS-ExtB"/>
          <w:color w:val="231F20"/>
        </w:rPr>
        <w:tab/>
      </w:r>
      <w:r>
        <w:rPr>
          <w:rFonts w:ascii="MingLiU_HKSCS-ExtB" w:hAnsi="MingLiU_HKSCS-ExtB" w:eastAsia="MingLiU_HKSCS-ExtB" w:cs="MingLiU_HKSCS-ExtB"/>
          <w:color w:val="231F20"/>
          <w:spacing w:val="-10"/>
        </w:rPr>
        <w:t>3.9</w:t>
      </w:r>
      <w:r>
        <w:rPr>
          <w:rFonts w:ascii="MingLiU_HKSCS-ExtB" w:hAnsi="MingLiU_HKSCS-ExtB" w:eastAsia="MingLiU_HKSCS-ExtB" w:cs="MingLiU_HKSCS-ExtB"/>
          <w:color w:val="231F20"/>
          <w:spacing w:val="-81"/>
        </w:rPr>
        <w:t xml:space="preserve"> </w:t>
      </w:r>
      <w:r>
        <w:rPr>
          <w:color w:val="231F20"/>
          <w:spacing w:val="-10"/>
        </w:rPr>
        <w:t>亿元改造老旧小区</w:t>
      </w:r>
      <w:r>
        <w:rPr>
          <w:color w:val="231F20"/>
          <w:spacing w:val="-29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10"/>
        </w:rPr>
        <w:t>79</w:t>
      </w:r>
      <w:r>
        <w:rPr>
          <w:rFonts w:ascii="MingLiU_HKSCS-ExtB" w:hAnsi="MingLiU_HKSCS-ExtB" w:eastAsia="MingLiU_HKSCS-ExtB" w:cs="MingLiU_HKSCS-ExtB"/>
          <w:color w:val="231F20"/>
          <w:spacing w:val="-91"/>
        </w:rPr>
        <w:t xml:space="preserve"> </w:t>
      </w:r>
      <w:r>
        <w:rPr>
          <w:color w:val="231F20"/>
          <w:spacing w:val="-10"/>
        </w:rPr>
        <w:t xml:space="preserve">个，惠及居民 </w:t>
      </w:r>
      <w:r>
        <w:rPr>
          <w:rFonts w:ascii="MingLiU_HKSCS-ExtB" w:hAnsi="MingLiU_HKSCS-ExtB" w:eastAsia="MingLiU_HKSCS-ExtB" w:cs="MingLiU_HKSCS-ExtB"/>
          <w:color w:val="231F20"/>
          <w:spacing w:val="-10"/>
        </w:rPr>
        <w:t>1.1</w:t>
      </w:r>
      <w:r>
        <w:rPr>
          <w:rFonts w:ascii="MingLiU_HKSCS-ExtB" w:hAnsi="MingLiU_HKSCS-ExtB" w:eastAsia="MingLiU_HKSCS-ExtB" w:cs="MingLiU_HKSCS-ExtB"/>
          <w:color w:val="231F20"/>
          <w:spacing w:val="-76"/>
        </w:rPr>
        <w:t xml:space="preserve"> </w:t>
      </w:r>
      <w:r>
        <w:rPr>
          <w:color w:val="231F20"/>
          <w:spacing w:val="-10"/>
        </w:rPr>
        <w:t>万户；改造农村危房</w:t>
      </w:r>
      <w:r>
        <w:rPr>
          <w:color w:val="231F20"/>
        </w:rPr>
        <w:t xml:space="preserve">  </w:t>
      </w:r>
      <w:r>
        <w:rPr>
          <w:rFonts w:ascii="MingLiU_HKSCS-ExtB" w:hAnsi="MingLiU_HKSCS-ExtB" w:eastAsia="MingLiU_HKSCS-ExtB" w:cs="MingLiU_HKSCS-ExtB"/>
          <w:color w:val="231F20"/>
        </w:rPr>
        <w:tab/>
      </w:r>
      <w:r>
        <w:rPr>
          <w:rFonts w:ascii="MingLiU_HKSCS-ExtB" w:hAnsi="MingLiU_HKSCS-ExtB" w:eastAsia="MingLiU_HKSCS-ExtB" w:cs="MingLiU_HKSCS-ExtB"/>
          <w:color w:val="231F20"/>
          <w:spacing w:val="-1"/>
        </w:rPr>
        <w:t>227</w:t>
      </w:r>
      <w:r>
        <w:rPr>
          <w:rFonts w:ascii="MingLiU_HKSCS-ExtB" w:hAnsi="MingLiU_HKSCS-ExtB" w:eastAsia="MingLiU_HKSCS-ExtB" w:cs="MingLiU_HKSCS-ExtB"/>
          <w:color w:val="231F20"/>
          <w:spacing w:val="-72"/>
        </w:rPr>
        <w:t xml:space="preserve"> </w:t>
      </w:r>
      <w:r>
        <w:rPr>
          <w:color w:val="231F20"/>
          <w:spacing w:val="-1"/>
        </w:rPr>
        <w:t>户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1"/>
        </w:rPr>
        <w:t>。投资</w:t>
      </w:r>
      <w:r>
        <w:rPr>
          <w:color w:val="231F20"/>
          <w:spacing w:val="-31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1"/>
        </w:rPr>
        <w:t>2920</w:t>
      </w:r>
      <w:r>
        <w:rPr>
          <w:rFonts w:ascii="MingLiU_HKSCS-ExtB" w:hAnsi="MingLiU_HKSCS-ExtB" w:eastAsia="MingLiU_HKSCS-ExtB" w:cs="MingLiU_HKSCS-ExtB"/>
          <w:color w:val="231F20"/>
          <w:spacing w:val="-75"/>
        </w:rPr>
        <w:t xml:space="preserve"> </w:t>
      </w:r>
      <w:r>
        <w:rPr>
          <w:color w:val="231F20"/>
          <w:spacing w:val="-1"/>
        </w:rPr>
        <w:t>万元实施乡村振兴产业项目</w:t>
      </w:r>
      <w:r>
        <w:rPr>
          <w:color w:val="231F20"/>
          <w:spacing w:val="-25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1"/>
        </w:rPr>
        <w:t>6</w:t>
      </w:r>
      <w:r>
        <w:rPr>
          <w:rFonts w:ascii="MingLiU_HKSCS-ExtB" w:hAnsi="MingLiU_HKSCS-ExtB" w:eastAsia="MingLiU_HKSCS-ExtB" w:cs="MingLiU_HKSCS-ExtB"/>
          <w:color w:val="231F20"/>
          <w:spacing w:val="-91"/>
        </w:rPr>
        <w:t xml:space="preserve"> </w:t>
      </w:r>
      <w:r>
        <w:rPr>
          <w:color w:val="231F20"/>
          <w:spacing w:val="-1"/>
        </w:rPr>
        <w:t>个，建</w:t>
      </w:r>
      <w:r>
        <w:rPr>
          <w:color w:val="231F20"/>
          <w:spacing w:val="-2"/>
        </w:rPr>
        <w:t>立市级</w:t>
      </w:r>
      <w:r>
        <w:rPr>
          <w:color w:val="231F20"/>
        </w:rPr>
        <w:t xml:space="preserve">  </w:t>
      </w:r>
      <w:r>
        <w:rPr>
          <w:color w:val="231F20"/>
          <w:spacing w:val="-3"/>
        </w:rPr>
        <w:t>“</w:t>
      </w:r>
      <w:r>
        <w:rPr>
          <w:color w:val="231F20"/>
          <w:spacing w:val="-68"/>
        </w:rPr>
        <w:t xml:space="preserve"> </w:t>
      </w:r>
      <w:r>
        <w:rPr>
          <w:color w:val="231F20"/>
          <w:spacing w:val="-3"/>
        </w:rPr>
        <w:t>菜园革命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3"/>
        </w:rPr>
        <w:t>”示范村</w:t>
      </w:r>
      <w:r>
        <w:rPr>
          <w:color w:val="231F20"/>
          <w:spacing w:val="-32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3"/>
        </w:rPr>
        <w:t>65</w:t>
      </w:r>
      <w:r>
        <w:rPr>
          <w:color w:val="231F20"/>
          <w:spacing w:val="-3"/>
        </w:rPr>
        <w:t>个，红旗乡红四村等</w:t>
      </w:r>
      <w:r>
        <w:rPr>
          <w:color w:val="231F20"/>
          <w:spacing w:val="-35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4"/>
        </w:rPr>
        <w:t>3</w:t>
      </w:r>
      <w:r>
        <w:rPr>
          <w:color w:val="231F20"/>
          <w:spacing w:val="-4"/>
        </w:rPr>
        <w:t>个村获评省级乡村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行动试点村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2"/>
        </w:rPr>
        <w:t>。社会事业健康发展，投资</w:t>
      </w:r>
      <w:r>
        <w:rPr>
          <w:color w:val="231F20"/>
          <w:spacing w:val="-27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2"/>
        </w:rPr>
        <w:t>5000</w:t>
      </w:r>
      <w:r>
        <w:rPr>
          <w:rFonts w:ascii="MingLiU_HKSCS-ExtB" w:hAnsi="MingLiU_HKSCS-ExtB" w:eastAsia="MingLiU_HKSCS-ExtB" w:cs="MingLiU_HKSCS-ExtB"/>
          <w:color w:val="231F20"/>
          <w:spacing w:val="-77"/>
        </w:rPr>
        <w:t xml:space="preserve"> </w:t>
      </w:r>
      <w:r>
        <w:rPr>
          <w:color w:val="231F20"/>
          <w:spacing w:val="1"/>
        </w:rPr>
        <w:t>万元完成第三、第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>四幼儿园建设，投资</w:t>
      </w:r>
      <w:r>
        <w:rPr>
          <w:color w:val="231F20"/>
          <w:spacing w:val="-17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3"/>
        </w:rPr>
        <w:t>2754</w:t>
      </w:r>
      <w:r>
        <w:rPr>
          <w:rFonts w:ascii="MingLiU_HKSCS-ExtB" w:hAnsi="MingLiU_HKSCS-ExtB" w:eastAsia="MingLiU_HKSCS-ExtB" w:cs="MingLiU_HKSCS-ExtB"/>
          <w:color w:val="231F20"/>
          <w:spacing w:val="-78"/>
        </w:rPr>
        <w:t xml:space="preserve"> </w:t>
      </w:r>
      <w:r>
        <w:rPr>
          <w:color w:val="231F20"/>
          <w:spacing w:val="3"/>
        </w:rPr>
        <w:t>万元改善中小学办学条件，招聘教师</w:t>
      </w:r>
      <w:r>
        <w:rPr>
          <w:color w:val="231F20"/>
        </w:rPr>
        <w:t xml:space="preserve">  </w:t>
      </w:r>
      <w:r>
        <w:rPr>
          <w:rFonts w:ascii="MingLiU_HKSCS-ExtB" w:hAnsi="MingLiU_HKSCS-ExtB" w:eastAsia="MingLiU_HKSCS-ExtB" w:cs="MingLiU_HKSCS-ExtB"/>
          <w:color w:val="231F20"/>
        </w:rPr>
        <w:tab/>
      </w:r>
      <w:r>
        <w:rPr>
          <w:rFonts w:ascii="MingLiU_HKSCS-ExtB" w:hAnsi="MingLiU_HKSCS-ExtB" w:eastAsia="MingLiU_HKSCS-ExtB" w:cs="MingLiU_HKSCS-ExtB"/>
          <w:color w:val="231F20"/>
        </w:rPr>
        <w:tab/>
      </w:r>
      <w:r>
        <w:rPr>
          <w:rFonts w:ascii="MingLiU_HKSCS-ExtB" w:hAnsi="MingLiU_HKSCS-ExtB" w:eastAsia="MingLiU_HKSCS-ExtB" w:cs="MingLiU_HKSCS-ExtB"/>
          <w:color w:val="231F20"/>
        </w:rPr>
        <w:tab/>
      </w:r>
      <w:r>
        <w:rPr>
          <w:rFonts w:ascii="MingLiU_HKSCS-ExtB" w:hAnsi="MingLiU_HKSCS-ExtB" w:eastAsia="MingLiU_HKSCS-ExtB" w:cs="MingLiU_HKSCS-ExtB"/>
          <w:color w:val="231F20"/>
        </w:rPr>
        <w:tab/>
      </w:r>
      <w:r>
        <w:rPr>
          <w:rFonts w:ascii="MingLiU_HKSCS-ExtB" w:hAnsi="MingLiU_HKSCS-ExtB" w:eastAsia="MingLiU_HKSCS-ExtB" w:cs="MingLiU_HKSCS-ExtB"/>
          <w:color w:val="231F20"/>
        </w:rPr>
        <w:tab/>
      </w:r>
      <w:r>
        <w:rPr>
          <w:rFonts w:ascii="MingLiU_HKSCS-ExtB" w:hAnsi="MingLiU_HKSCS-ExtB" w:eastAsia="MingLiU_HKSCS-ExtB" w:cs="MingLiU_HKSCS-ExtB"/>
          <w:color w:val="231F20"/>
          <w:spacing w:val="-7"/>
        </w:rPr>
        <w:t>104</w:t>
      </w:r>
      <w:r>
        <w:rPr>
          <w:rFonts w:ascii="MingLiU_HKSCS-ExtB" w:hAnsi="MingLiU_HKSCS-ExtB" w:eastAsia="MingLiU_HKSCS-ExtB" w:cs="MingLiU_HKSCS-ExtB"/>
          <w:color w:val="231F20"/>
          <w:spacing w:val="-75"/>
        </w:rPr>
        <w:t xml:space="preserve"> </w:t>
      </w:r>
      <w:r>
        <w:rPr>
          <w:color w:val="231F20"/>
          <w:spacing w:val="-7"/>
        </w:rPr>
        <w:t>名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-7"/>
        </w:rPr>
        <w:t>。完成大有、西城、爱路</w:t>
      </w:r>
      <w:r>
        <w:rPr>
          <w:color w:val="231F20"/>
          <w:spacing w:val="-33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7"/>
        </w:rPr>
        <w:t>3</w:t>
      </w:r>
      <w:r>
        <w:rPr>
          <w:rFonts w:ascii="MingLiU_HKSCS-ExtB" w:hAnsi="MingLiU_HKSCS-ExtB" w:eastAsia="MingLiU_HKSCS-ExtB" w:cs="MingLiU_HKSCS-ExtB"/>
          <w:color w:val="231F20"/>
          <w:spacing w:val="-95"/>
        </w:rPr>
        <w:t xml:space="preserve"> </w:t>
      </w:r>
      <w:r>
        <w:rPr>
          <w:color w:val="231F20"/>
          <w:spacing w:val="-7"/>
        </w:rPr>
        <w:t>个社区卫生服务中心和城市现</w:t>
      </w:r>
      <w:r>
        <w:rPr>
          <w:color w:val="231F20"/>
        </w:rPr>
        <w:t xml:space="preserve">  </w:t>
      </w:r>
      <w:r>
        <w:rPr>
          <w:color w:val="231F20"/>
          <w:spacing w:val="-3"/>
        </w:rPr>
        <w:t>代养老中心管理承接任务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3"/>
        </w:rPr>
        <w:t>。</w:t>
      </w:r>
      <w:r>
        <w:rPr>
          <w:color w:val="231F20"/>
          <w:spacing w:val="-71"/>
        </w:rPr>
        <w:t xml:space="preserve"> </w:t>
      </w:r>
      <w:r>
        <w:rPr>
          <w:color w:val="231F20"/>
          <w:spacing w:val="-3"/>
        </w:rPr>
        <w:t>落实优化生育政策和“</w:t>
      </w:r>
      <w:r>
        <w:rPr>
          <w:color w:val="231F20"/>
          <w:spacing w:val="-70"/>
        </w:rPr>
        <w:t xml:space="preserve"> </w:t>
      </w:r>
      <w:r>
        <w:rPr>
          <w:color w:val="231F20"/>
          <w:spacing w:val="-3"/>
        </w:rPr>
        <w:t>三孩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3"/>
        </w:rPr>
        <w:t>”政策。</w:t>
      </w:r>
    </w:p>
    <w:p w14:paraId="118BCFB2">
      <w:pPr>
        <w:spacing w:line="256" w:lineRule="auto"/>
        <w:sectPr>
          <w:footerReference r:id="rId9" w:type="default"/>
          <w:pgSz w:w="11906" w:h="16838"/>
          <w:pgMar w:top="1431" w:right="1464" w:bottom="1271" w:left="1426" w:header="0" w:footer="1016" w:gutter="0"/>
          <w:cols w:space="720" w:num="1"/>
        </w:sectPr>
      </w:pPr>
    </w:p>
    <w:p w14:paraId="77220A86">
      <w:pPr>
        <w:spacing w:line="343" w:lineRule="auto"/>
        <w:rPr>
          <w:rFonts w:ascii="Arial"/>
          <w:sz w:val="21"/>
        </w:rPr>
      </w:pPr>
    </w:p>
    <w:p w14:paraId="6C6059E8">
      <w:pPr>
        <w:spacing w:line="343" w:lineRule="auto"/>
        <w:rPr>
          <w:rFonts w:ascii="Arial"/>
          <w:sz w:val="21"/>
        </w:rPr>
      </w:pPr>
    </w:p>
    <w:p w14:paraId="78B950CD">
      <w:pPr>
        <w:pStyle w:val="2"/>
        <w:spacing w:before="137" w:line="255" w:lineRule="auto"/>
        <w:ind w:right="325" w:firstLine="178"/>
        <w:jc w:val="both"/>
      </w:pPr>
      <w:r>
        <w:rPr>
          <w:color w:val="231F20"/>
          <w:spacing w:val="12"/>
        </w:rPr>
        <w:t>足额按时拨付低保、社保等各类保障资金和补</w:t>
      </w:r>
      <w:r>
        <w:rPr>
          <w:color w:val="231F20"/>
          <w:spacing w:val="11"/>
        </w:rPr>
        <w:t>贴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11"/>
        </w:rPr>
        <w:t>。</w:t>
      </w:r>
      <w:r>
        <w:rPr>
          <w:color w:val="231F20"/>
          <w:spacing w:val="-69"/>
        </w:rPr>
        <w:t xml:space="preserve"> </w:t>
      </w:r>
      <w:r>
        <w:rPr>
          <w:color w:val="231F20"/>
          <w:spacing w:val="11"/>
        </w:rPr>
        <w:t>积极开展</w:t>
      </w:r>
      <w:r>
        <w:rPr>
          <w:color w:val="231F20"/>
        </w:rPr>
        <w:t xml:space="preserve"> </w:t>
      </w:r>
      <w:r>
        <w:rPr>
          <w:color w:val="231F20"/>
          <w:spacing w:val="-11"/>
        </w:rPr>
        <w:t>“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1"/>
        </w:rPr>
        <w:t>中俄文化情、大美北林行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-11"/>
        </w:rPr>
        <w:t>”千人徒步大赛</w:t>
      </w:r>
      <w:r>
        <w:rPr>
          <w:color w:val="231F20"/>
          <w:spacing w:val="-12"/>
        </w:rPr>
        <w:t>、“燃情亚冬会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2"/>
        </w:rPr>
        <w:t>·同心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向未来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6"/>
        </w:rPr>
        <w:t>”田园欢乐跑等文体活动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6"/>
        </w:rPr>
        <w:t>。成功举办农民丰收</w:t>
      </w:r>
      <w:r>
        <w:rPr>
          <w:color w:val="231F20"/>
          <w:spacing w:val="5"/>
        </w:rPr>
        <w:t>节、冰雪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嘉年华、第十一届田径运动会。</w:t>
      </w:r>
    </w:p>
    <w:p w14:paraId="087A25CE">
      <w:pPr>
        <w:pStyle w:val="2"/>
        <w:spacing w:before="11" w:line="256" w:lineRule="auto"/>
        <w:ind w:left="178" w:firstLine="644"/>
      </w:pPr>
      <w:r>
        <w:rPr>
          <w:color w:val="231F20"/>
          <w:spacing w:val="-1"/>
        </w:rPr>
        <w:t>——社会大局和谐稳定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1"/>
        </w:rPr>
        <w:t>。坚决防范政府债务风</w:t>
      </w:r>
      <w:r>
        <w:rPr>
          <w:color w:val="231F20"/>
          <w:spacing w:val="-2"/>
        </w:rPr>
        <w:t>险，积极化</w:t>
      </w:r>
      <w:r>
        <w:rPr>
          <w:color w:val="231F20"/>
        </w:rPr>
        <w:t xml:space="preserve">    </w:t>
      </w:r>
      <w:r>
        <w:rPr>
          <w:color w:val="231F20"/>
          <w:spacing w:val="-2"/>
        </w:rPr>
        <w:t>解金融风险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2"/>
        </w:rPr>
        <w:t>。严格落实“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-2"/>
        </w:rPr>
        <w:t>三三四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”信访工作推</w:t>
      </w:r>
      <w:r>
        <w:rPr>
          <w:color w:val="231F20"/>
          <w:spacing w:val="-3"/>
        </w:rPr>
        <w:t>进机制，扎实推</w:t>
      </w:r>
      <w:r>
        <w:rPr>
          <w:color w:val="231F20"/>
        </w:rPr>
        <w:t xml:space="preserve">    </w:t>
      </w:r>
      <w:r>
        <w:rPr>
          <w:color w:val="231F20"/>
          <w:spacing w:val="1"/>
        </w:rPr>
        <w:t>进信访工作法治化，进京到省越级访人次同比下降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1"/>
        </w:rPr>
        <w:t>。严格</w:t>
      </w:r>
      <w:r>
        <w:rPr>
          <w:color w:val="231F20"/>
        </w:rPr>
        <w:t xml:space="preserve">落实    </w:t>
      </w:r>
      <w:r>
        <w:rPr>
          <w:color w:val="231F20"/>
          <w:spacing w:val="1"/>
        </w:rPr>
        <w:t>安全生产责任制，深入开展安全生产风险隐患排查“清底行动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1"/>
        </w:rPr>
        <w:t>”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和“护航亚冬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10"/>
        </w:rPr>
        <w:t>”安全生产百日攻坚行动，常态化开展</w:t>
      </w:r>
      <w:r>
        <w:rPr>
          <w:color w:val="231F20"/>
          <w:spacing w:val="-11"/>
        </w:rPr>
        <w:t>安全隐患排</w:t>
      </w:r>
      <w:r>
        <w:rPr>
          <w:color w:val="231F20"/>
        </w:rPr>
        <w:t xml:space="preserve">    </w:t>
      </w:r>
      <w:r>
        <w:rPr>
          <w:color w:val="231F20"/>
          <w:spacing w:val="-12"/>
        </w:rPr>
        <w:t>查整治，全年未发生重大安全事故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12"/>
        </w:rPr>
        <w:t>。高标准完成“八五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12"/>
        </w:rPr>
        <w:t>”普法中</w:t>
      </w:r>
      <w:r>
        <w:rPr>
          <w:color w:val="231F20"/>
        </w:rPr>
        <w:t xml:space="preserve">    </w:t>
      </w:r>
      <w:r>
        <w:rPr>
          <w:color w:val="231F20"/>
          <w:spacing w:val="-9"/>
        </w:rPr>
        <w:t>期推动，常态化开展扫黑除恶斗争，严厉打击违法犯罪活动，打</w:t>
      </w:r>
      <w:r>
        <w:rPr>
          <w:color w:val="231F20"/>
        </w:rPr>
        <w:t xml:space="preserve">    </w:t>
      </w:r>
      <w:r>
        <w:rPr>
          <w:color w:val="231F20"/>
          <w:spacing w:val="1"/>
        </w:rPr>
        <w:t>掉涉恶苗头性团伙</w:t>
      </w:r>
      <w:r>
        <w:rPr>
          <w:color w:val="231F20"/>
          <w:spacing w:val="-20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1"/>
        </w:rPr>
        <w:t>8</w:t>
      </w:r>
      <w:r>
        <w:rPr>
          <w:color w:val="231F20"/>
          <w:spacing w:val="1"/>
        </w:rPr>
        <w:t>个，社会治安秩序持续向好。</w:t>
      </w:r>
    </w:p>
    <w:p w14:paraId="19751EBA">
      <w:pPr>
        <w:pStyle w:val="2"/>
        <w:spacing w:before="15" w:line="256" w:lineRule="auto"/>
        <w:ind w:left="181" w:right="193" w:firstLine="641"/>
      </w:pPr>
      <w:r>
        <w:rPr>
          <w:color w:val="231F20"/>
          <w:spacing w:val="-1"/>
        </w:rPr>
        <w:t>——政府效能不断提升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1"/>
        </w:rPr>
        <w:t>。始终把政治建设摆在</w:t>
      </w:r>
      <w:r>
        <w:rPr>
          <w:color w:val="231F20"/>
          <w:spacing w:val="-2"/>
        </w:rPr>
        <w:t>首位，刚性</w:t>
      </w:r>
      <w:r>
        <w:rPr>
          <w:color w:val="231F20"/>
        </w:rPr>
        <w:t xml:space="preserve">  </w:t>
      </w:r>
      <w:r>
        <w:rPr>
          <w:color w:val="231F20"/>
          <w:spacing w:val="-11"/>
        </w:rPr>
        <w:t>落实“</w:t>
      </w:r>
      <w:r>
        <w:rPr>
          <w:color w:val="231F20"/>
          <w:spacing w:val="-74"/>
        </w:rPr>
        <w:t xml:space="preserve"> </w:t>
      </w:r>
      <w:r>
        <w:rPr>
          <w:color w:val="231F20"/>
          <w:spacing w:val="-11"/>
        </w:rPr>
        <w:t>第一议题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11"/>
        </w:rPr>
        <w:t>”制度，深入学习贯彻习近平总书记重要讲话重</w:t>
      </w:r>
      <w:r>
        <w:rPr>
          <w:color w:val="231F20"/>
        </w:rPr>
        <w:t xml:space="preserve">  </w:t>
      </w:r>
      <w:r>
        <w:rPr>
          <w:color w:val="231F20"/>
          <w:spacing w:val="-5"/>
        </w:rPr>
        <w:t>要指示精神，开展第一议题学习</w:t>
      </w:r>
      <w:r>
        <w:rPr>
          <w:color w:val="231F20"/>
          <w:spacing w:val="-35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5"/>
        </w:rPr>
        <w:t>22</w:t>
      </w:r>
      <w:r>
        <w:rPr>
          <w:rFonts w:ascii="MingLiU_HKSCS-ExtB" w:hAnsi="MingLiU_HKSCS-ExtB" w:eastAsia="MingLiU_HKSCS-ExtB" w:cs="MingLiU_HKSCS-ExtB"/>
          <w:color w:val="231F20"/>
          <w:spacing w:val="-84"/>
        </w:rPr>
        <w:t xml:space="preserve"> </w:t>
      </w:r>
      <w:r>
        <w:rPr>
          <w:color w:val="231F20"/>
          <w:spacing w:val="-5"/>
        </w:rPr>
        <w:t>次、理</w:t>
      </w:r>
      <w:r>
        <w:rPr>
          <w:color w:val="231F20"/>
          <w:spacing w:val="-6"/>
        </w:rPr>
        <w:t xml:space="preserve">论学习中心组学习 </w:t>
      </w:r>
      <w:r>
        <w:rPr>
          <w:rFonts w:ascii="MingLiU_HKSCS-ExtB" w:hAnsi="MingLiU_HKSCS-ExtB" w:eastAsia="MingLiU_HKSCS-ExtB" w:cs="MingLiU_HKSCS-ExtB"/>
          <w:color w:val="231F20"/>
          <w:spacing w:val="-6"/>
        </w:rPr>
        <w:t>12</w:t>
      </w:r>
      <w:r>
        <w:rPr>
          <w:rFonts w:ascii="MingLiU_HKSCS-ExtB" w:hAnsi="MingLiU_HKSCS-ExtB" w:eastAsia="MingLiU_HKSCS-ExtB" w:cs="MingLiU_HKSCS-ExtB"/>
          <w:color w:val="231F20"/>
        </w:rPr>
        <w:t xml:space="preserve"> </w:t>
      </w:r>
      <w:r>
        <w:rPr>
          <w:color w:val="231F20"/>
          <w:spacing w:val="-21"/>
          <w:w w:val="94"/>
        </w:rPr>
        <w:t>次，切实增强“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1"/>
          <w:w w:val="94"/>
        </w:rPr>
        <w:t>四个意识”、坚定“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21"/>
          <w:w w:val="94"/>
        </w:rPr>
        <w:t>四个自信”、做到“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-21"/>
          <w:w w:val="94"/>
        </w:rPr>
        <w:t>两个维护”、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捍卫“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"/>
        </w:rPr>
        <w:t>两个确立”。坚持依法行政，健全重大行政决策法定程</w:t>
      </w:r>
      <w:r>
        <w:rPr>
          <w:color w:val="231F20"/>
        </w:rPr>
        <w:t xml:space="preserve">  </w:t>
      </w:r>
      <w:r>
        <w:rPr>
          <w:color w:val="231F20"/>
          <w:spacing w:val="-15"/>
        </w:rPr>
        <w:t>序，全年“</w:t>
      </w:r>
      <w:r>
        <w:rPr>
          <w:color w:val="231F20"/>
          <w:spacing w:val="-68"/>
        </w:rPr>
        <w:t xml:space="preserve"> </w:t>
      </w:r>
      <w:r>
        <w:rPr>
          <w:color w:val="231F20"/>
          <w:spacing w:val="-15"/>
        </w:rPr>
        <w:t>三重一大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15"/>
        </w:rPr>
        <w:t>”议定事项</w:t>
      </w:r>
      <w:r>
        <w:rPr>
          <w:color w:val="231F20"/>
          <w:spacing w:val="-35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15"/>
        </w:rPr>
        <w:t>39</w:t>
      </w:r>
      <w:r>
        <w:rPr>
          <w:color w:val="231F20"/>
          <w:spacing w:val="-15"/>
        </w:rPr>
        <w:t xml:space="preserve">个，依法受理行政复议案件 </w:t>
      </w:r>
      <w:r>
        <w:rPr>
          <w:rFonts w:ascii="MingLiU_HKSCS-ExtB" w:hAnsi="MingLiU_HKSCS-ExtB" w:eastAsia="MingLiU_HKSCS-ExtB" w:cs="MingLiU_HKSCS-ExtB"/>
          <w:color w:val="231F20"/>
          <w:spacing w:val="-15"/>
        </w:rPr>
        <w:t>75</w:t>
      </w:r>
      <w:r>
        <w:rPr>
          <w:rFonts w:ascii="MingLiU_HKSCS-ExtB" w:hAnsi="MingLiU_HKSCS-ExtB" w:eastAsia="MingLiU_HKSCS-ExtB" w:cs="MingLiU_HKSCS-ExtB"/>
          <w:color w:val="231F20"/>
        </w:rPr>
        <w:t xml:space="preserve"> </w:t>
      </w:r>
      <w:r>
        <w:rPr>
          <w:color w:val="231F20"/>
          <w:spacing w:val="-1"/>
        </w:rPr>
        <w:t>件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1"/>
        </w:rPr>
        <w:t xml:space="preserve">。高质量办理人大代表建议 </w:t>
      </w:r>
      <w:r>
        <w:rPr>
          <w:rFonts w:ascii="MingLiU_HKSCS-ExtB" w:hAnsi="MingLiU_HKSCS-ExtB" w:eastAsia="MingLiU_HKSCS-ExtB" w:cs="MingLiU_HKSCS-ExtB"/>
          <w:color w:val="231F20"/>
          <w:spacing w:val="-1"/>
        </w:rPr>
        <w:t>11</w:t>
      </w:r>
      <w:r>
        <w:rPr>
          <w:rFonts w:ascii="MingLiU_HKSCS-ExtB" w:hAnsi="MingLiU_HKSCS-ExtB" w:eastAsia="MingLiU_HKSCS-ExtB" w:cs="MingLiU_HKSCS-ExtB"/>
          <w:color w:val="231F20"/>
          <w:spacing w:val="-87"/>
        </w:rPr>
        <w:t xml:space="preserve"> </w:t>
      </w:r>
      <w:r>
        <w:rPr>
          <w:color w:val="231F20"/>
          <w:spacing w:val="-1"/>
        </w:rPr>
        <w:t>件、政协委员提案</w:t>
      </w:r>
      <w:r>
        <w:rPr>
          <w:color w:val="231F20"/>
          <w:spacing w:val="-30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1"/>
        </w:rPr>
        <w:t>27</w:t>
      </w:r>
      <w:r>
        <w:rPr>
          <w:rFonts w:ascii="MingLiU_HKSCS-ExtB" w:hAnsi="MingLiU_HKSCS-ExtB" w:eastAsia="MingLiU_HKSCS-ExtB" w:cs="MingLiU_HKSCS-ExtB"/>
          <w:color w:val="231F20"/>
          <w:spacing w:val="-87"/>
        </w:rPr>
        <w:t xml:space="preserve"> </w:t>
      </w:r>
      <w:r>
        <w:rPr>
          <w:color w:val="231F20"/>
          <w:spacing w:val="-1"/>
        </w:rPr>
        <w:t>件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1"/>
        </w:rPr>
        <w:t>。深</w:t>
      </w:r>
      <w:r>
        <w:rPr>
          <w:color w:val="231F20"/>
        </w:rPr>
        <w:t xml:space="preserve">  </w:t>
      </w:r>
      <w:r>
        <w:rPr>
          <w:color w:val="231F20"/>
          <w:spacing w:val="-7"/>
        </w:rPr>
        <w:t>化能力作风建设，坚持“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四下基层”，深入一线调研解决问题。</w:t>
      </w:r>
      <w:r>
        <w:rPr>
          <w:color w:val="231F20"/>
        </w:rPr>
        <w:t xml:space="preserve"> </w:t>
      </w:r>
      <w:r>
        <w:rPr>
          <w:color w:val="231F20"/>
          <w:spacing w:val="-13"/>
        </w:rPr>
        <w:t>运用“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13"/>
        </w:rPr>
        <w:t>四个体系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-13"/>
        </w:rPr>
        <w:t xml:space="preserve">”闭环机制抓落实，督办重点任务 </w:t>
      </w:r>
      <w:r>
        <w:rPr>
          <w:rFonts w:ascii="MingLiU_HKSCS-ExtB" w:hAnsi="MingLiU_HKSCS-ExtB" w:eastAsia="MingLiU_HKSCS-ExtB" w:cs="MingLiU_HKSCS-ExtB"/>
          <w:color w:val="231F20"/>
          <w:spacing w:val="-13"/>
        </w:rPr>
        <w:t>17</w:t>
      </w:r>
      <w:r>
        <w:rPr>
          <w:rFonts w:ascii="MingLiU_HKSCS-ExtB" w:hAnsi="MingLiU_HKSCS-ExtB" w:eastAsia="MingLiU_HKSCS-ExtB" w:cs="MingLiU_HKSCS-ExtB"/>
          <w:color w:val="231F20"/>
          <w:spacing w:val="-14"/>
        </w:rPr>
        <w:t>5</w:t>
      </w:r>
      <w:r>
        <w:rPr>
          <w:rFonts w:ascii="MingLiU_HKSCS-ExtB" w:hAnsi="MingLiU_HKSCS-ExtB" w:eastAsia="MingLiU_HKSCS-ExtB" w:cs="MingLiU_HKSCS-ExtB"/>
          <w:color w:val="231F20"/>
          <w:spacing w:val="-90"/>
        </w:rPr>
        <w:t xml:space="preserve"> </w:t>
      </w:r>
      <w:r>
        <w:rPr>
          <w:color w:val="231F20"/>
          <w:spacing w:val="-14"/>
        </w:rPr>
        <w:t>项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4"/>
        </w:rPr>
        <w:t>。扎实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开展群众身边不正之风和腐败问题集中整治，自查自纠整改问</w:t>
      </w:r>
    </w:p>
    <w:p w14:paraId="30BDE1A9">
      <w:pPr>
        <w:spacing w:line="256" w:lineRule="auto"/>
        <w:sectPr>
          <w:footerReference r:id="rId10" w:type="default"/>
          <w:pgSz w:w="11906" w:h="16838"/>
          <w:pgMar w:top="1431" w:right="1265" w:bottom="1271" w:left="1426" w:header="0" w:footer="1016" w:gutter="0"/>
          <w:cols w:space="720" w:num="1"/>
        </w:sectPr>
      </w:pPr>
    </w:p>
    <w:p w14:paraId="53B83174">
      <w:pPr>
        <w:spacing w:line="345" w:lineRule="auto"/>
        <w:rPr>
          <w:rFonts w:ascii="Arial"/>
          <w:sz w:val="21"/>
        </w:rPr>
      </w:pPr>
    </w:p>
    <w:p w14:paraId="017AE5EF">
      <w:pPr>
        <w:spacing w:line="346" w:lineRule="auto"/>
        <w:rPr>
          <w:rFonts w:ascii="Arial"/>
          <w:sz w:val="21"/>
        </w:rPr>
      </w:pPr>
    </w:p>
    <w:p w14:paraId="1140543E">
      <w:pPr>
        <w:pStyle w:val="2"/>
        <w:spacing w:before="137" w:line="252" w:lineRule="auto"/>
        <w:ind w:right="107" w:firstLine="184"/>
      </w:pPr>
      <w:r>
        <w:rPr>
          <w:color w:val="231F20"/>
          <w:spacing w:val="-1"/>
        </w:rPr>
        <w:t>题</w:t>
      </w:r>
      <w:r>
        <w:rPr>
          <w:color w:val="231F20"/>
          <w:spacing w:val="-4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1"/>
        </w:rPr>
        <w:t>374</w:t>
      </w:r>
      <w:r>
        <w:rPr>
          <w:color w:val="231F20"/>
          <w:spacing w:val="-1"/>
        </w:rPr>
        <w:t>个，健全完善制度</w:t>
      </w:r>
      <w:r>
        <w:rPr>
          <w:color w:val="231F20"/>
          <w:spacing w:val="-17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1"/>
        </w:rPr>
        <w:t>44</w:t>
      </w:r>
      <w:r>
        <w:rPr>
          <w:rFonts w:ascii="MingLiU_HKSCS-ExtB" w:hAnsi="MingLiU_HKSCS-ExtB" w:eastAsia="MingLiU_HKSCS-ExtB" w:cs="MingLiU_HKSCS-ExtB"/>
          <w:color w:val="231F20"/>
          <w:spacing w:val="-76"/>
        </w:rPr>
        <w:t xml:space="preserve"> </w:t>
      </w:r>
      <w:r>
        <w:rPr>
          <w:color w:val="231F20"/>
          <w:spacing w:val="-1"/>
        </w:rPr>
        <w:t>项，为民办实事</w:t>
      </w:r>
      <w:r>
        <w:rPr>
          <w:color w:val="231F20"/>
          <w:spacing w:val="-17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1"/>
        </w:rPr>
        <w:t>419</w:t>
      </w:r>
      <w:r>
        <w:rPr>
          <w:rFonts w:ascii="MingLiU_HKSCS-ExtB" w:hAnsi="MingLiU_HKSCS-ExtB" w:eastAsia="MingLiU_HKSCS-ExtB" w:cs="MingLiU_HKSCS-ExtB"/>
          <w:color w:val="231F20"/>
          <w:spacing w:val="-78"/>
        </w:rPr>
        <w:t xml:space="preserve"> </w:t>
      </w:r>
      <w:r>
        <w:rPr>
          <w:color w:val="231F20"/>
          <w:spacing w:val="-1"/>
        </w:rPr>
        <w:t>个，农村集体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“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6"/>
        </w:rPr>
        <w:t>三资”、校园餐和殡葬领域等专项整治取得明显成效。</w:t>
      </w:r>
    </w:p>
    <w:p w14:paraId="4CA135A0">
      <w:pPr>
        <w:pStyle w:val="2"/>
        <w:spacing w:before="18" w:line="254" w:lineRule="auto"/>
        <w:ind w:left="181" w:right="107" w:firstLine="670"/>
        <w:jc w:val="both"/>
      </w:pPr>
      <w:r>
        <w:rPr>
          <w:color w:val="231F20"/>
          <w:spacing w:val="-11"/>
        </w:rPr>
        <w:t>此外，国防动员、民族宗教、外事侨务、统计审计、档案区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4"/>
          <w:w w:val="98"/>
        </w:rPr>
        <w:t>志、地震气象、供销合作、妇女儿童、老龄双拥、慈善残联、防灾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8"/>
        </w:rPr>
        <w:t>减灾等各项事业均取得新进展。</w:t>
      </w:r>
    </w:p>
    <w:p w14:paraId="653D4368">
      <w:pPr>
        <w:pStyle w:val="2"/>
        <w:spacing w:before="21" w:line="256" w:lineRule="auto"/>
        <w:ind w:left="178" w:firstLine="661"/>
        <w:jc w:val="both"/>
      </w:pPr>
      <w:r>
        <w:rPr>
          <w:color w:val="231F20"/>
          <w:spacing w:val="-8"/>
        </w:rPr>
        <w:t>各位代表，春无遗勤，秋有厚冀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8"/>
        </w:rPr>
        <w:t>。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8"/>
        </w:rPr>
        <w:t>回顾</w:t>
      </w:r>
      <w:r>
        <w:rPr>
          <w:color w:val="231F20"/>
          <w:spacing w:val="-25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8"/>
        </w:rPr>
        <w:t>2024</w:t>
      </w:r>
      <w:r>
        <w:rPr>
          <w:rFonts w:ascii="MingLiU_HKSCS-ExtB" w:hAnsi="MingLiU_HKSCS-ExtB" w:eastAsia="MingLiU_HKSCS-ExtB" w:cs="MingLiU_HKSCS-ExtB"/>
          <w:color w:val="231F20"/>
          <w:spacing w:val="-85"/>
        </w:rPr>
        <w:t xml:space="preserve"> </w:t>
      </w:r>
      <w:r>
        <w:rPr>
          <w:color w:val="231F20"/>
          <w:spacing w:val="-8"/>
        </w:rPr>
        <w:t>年，我们在爬</w:t>
      </w:r>
      <w:r>
        <w:rPr>
          <w:color w:val="231F20"/>
        </w:rPr>
        <w:t xml:space="preserve">  </w:t>
      </w:r>
      <w:r>
        <w:rPr>
          <w:color w:val="231F20"/>
          <w:spacing w:val="-9"/>
        </w:rPr>
        <w:t>坡过坎中砥砺前行，在攻坚克难中奋发向上，成绩来之不易、弥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足珍贵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1"/>
        </w:rPr>
        <w:t>。这些成绩的取得，根本在于以习近平同志为核心</w:t>
      </w:r>
      <w:r>
        <w:rPr>
          <w:color w:val="231F20"/>
        </w:rPr>
        <w:t xml:space="preserve">的党  </w:t>
      </w:r>
      <w:r>
        <w:rPr>
          <w:color w:val="231F20"/>
          <w:spacing w:val="2"/>
        </w:rPr>
        <w:t>中央举旗定向、掌舵领航，在于习近平新时代中国特色社会主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-5"/>
        </w:rPr>
        <w:t>义思想的科学指引，全区上下坚定信念，抢抓机遇，迎</w:t>
      </w:r>
      <w:r>
        <w:rPr>
          <w:color w:val="231F20"/>
          <w:spacing w:val="-6"/>
        </w:rPr>
        <w:t>难而上，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绘就了一幅高质量发展的崭新画卷！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"/>
        </w:rPr>
        <w:t>这些成绩的取得，关键在</w:t>
      </w:r>
      <w:r>
        <w:rPr>
          <w:color w:val="231F20"/>
        </w:rPr>
        <w:t xml:space="preserve">  </w:t>
      </w:r>
      <w:r>
        <w:rPr>
          <w:color w:val="231F20"/>
          <w:spacing w:val="-9"/>
        </w:rPr>
        <w:t>于区委总揽全局、协调各方，在于区人大、区政协和社会各界监</w:t>
      </w:r>
      <w:r>
        <w:rPr>
          <w:color w:val="231F20"/>
        </w:rPr>
        <w:t xml:space="preserve">  </w:t>
      </w:r>
      <w:r>
        <w:rPr>
          <w:color w:val="231F20"/>
          <w:spacing w:val="-11"/>
        </w:rPr>
        <w:t>督支持，全区上下士气高昂，信心满满，干劲十足，交出了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11"/>
        </w:rPr>
        <w:t>一份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厚重提气的满意答卷！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"/>
        </w:rPr>
        <w:t>这些成绩的取得，得益于全区人民团结</w:t>
      </w:r>
      <w:r>
        <w:rPr>
          <w:color w:val="231F20"/>
        </w:rPr>
        <w:t xml:space="preserve">  </w:t>
      </w:r>
      <w:r>
        <w:rPr>
          <w:color w:val="231F20"/>
          <w:spacing w:val="-9"/>
        </w:rPr>
        <w:t>一致、苦干实干，在于各级干部勠力同心、担当作为，全区上下</w:t>
      </w:r>
      <w:r>
        <w:rPr>
          <w:color w:val="231F20"/>
        </w:rPr>
        <w:t xml:space="preserve">  </w:t>
      </w:r>
      <w:r>
        <w:rPr>
          <w:color w:val="231F20"/>
          <w:spacing w:val="-9"/>
        </w:rPr>
        <w:t>众志成城、共克时艰、笃定前行，书写了一篇踔厉奋发的时代华</w:t>
      </w:r>
      <w:r>
        <w:rPr>
          <w:color w:val="231F20"/>
        </w:rPr>
        <w:t xml:space="preserve">  </w:t>
      </w:r>
      <w:r>
        <w:rPr>
          <w:color w:val="231F20"/>
          <w:spacing w:val="-6"/>
        </w:rPr>
        <w:t>章！</w:t>
      </w:r>
    </w:p>
    <w:p w14:paraId="51EC2DEF">
      <w:pPr>
        <w:pStyle w:val="2"/>
        <w:spacing w:before="15" w:line="254" w:lineRule="auto"/>
        <w:ind w:left="188" w:right="107" w:firstLine="651"/>
        <w:jc w:val="both"/>
      </w:pPr>
      <w:r>
        <w:rPr>
          <w:color w:val="231F20"/>
          <w:spacing w:val="-11"/>
        </w:rPr>
        <w:t>在此，我代表北林区人民政府，向各位人大代表，向全区广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"/>
        </w:rPr>
        <w:t>大干部群众和所有关心、支持北林发展的社会各界人士，表示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5"/>
        </w:rPr>
        <w:t>衷心的感谢，并致以崇高的敬意！</w:t>
      </w:r>
    </w:p>
    <w:p w14:paraId="2B90EF05">
      <w:pPr>
        <w:pStyle w:val="2"/>
        <w:spacing w:before="16" w:line="253" w:lineRule="auto"/>
        <w:ind w:left="185" w:right="107" w:firstLine="654"/>
      </w:pPr>
      <w:r>
        <w:rPr>
          <w:color w:val="231F20"/>
        </w:rPr>
        <w:t>各位代表，思危方能居安，知忧才能克难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。我们清</w:t>
      </w:r>
      <w:r>
        <w:rPr>
          <w:color w:val="231F20"/>
          <w:spacing w:val="-1"/>
        </w:rPr>
        <w:t>醒地认</w:t>
      </w:r>
      <w:r>
        <w:rPr>
          <w:color w:val="231F20"/>
        </w:rPr>
        <w:t xml:space="preserve"> 识到，全区经济社会发展仍存在一些困难和问题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。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一</w:t>
      </w:r>
      <w:r>
        <w:rPr>
          <w:color w:val="231F20"/>
          <w:spacing w:val="-1"/>
        </w:rPr>
        <w:t>是经济总</w:t>
      </w:r>
    </w:p>
    <w:p w14:paraId="7DD9EB68">
      <w:pPr>
        <w:spacing w:line="253" w:lineRule="auto"/>
        <w:sectPr>
          <w:footerReference r:id="rId11" w:type="default"/>
          <w:pgSz w:w="11906" w:h="16838"/>
          <w:pgMar w:top="1431" w:right="1483" w:bottom="1267" w:left="1426" w:header="0" w:footer="1014" w:gutter="0"/>
          <w:cols w:space="720" w:num="1"/>
        </w:sectPr>
      </w:pPr>
    </w:p>
    <w:p w14:paraId="6233EC56">
      <w:pPr>
        <w:spacing w:line="344" w:lineRule="auto"/>
        <w:rPr>
          <w:rFonts w:ascii="Arial"/>
          <w:sz w:val="21"/>
        </w:rPr>
      </w:pPr>
    </w:p>
    <w:p w14:paraId="6D7DFDF9">
      <w:pPr>
        <w:spacing w:line="344" w:lineRule="auto"/>
        <w:rPr>
          <w:rFonts w:ascii="Arial"/>
          <w:sz w:val="21"/>
        </w:rPr>
      </w:pPr>
    </w:p>
    <w:p w14:paraId="0F249EB3">
      <w:pPr>
        <w:pStyle w:val="2"/>
        <w:spacing w:before="137" w:line="253" w:lineRule="auto"/>
        <w:ind w:left="163" w:right="325" w:firstLine="3"/>
      </w:pPr>
      <w:r>
        <w:rPr>
          <w:color w:val="231F20"/>
          <w:spacing w:val="-10"/>
        </w:rPr>
        <w:t>量不大，运行质量不高，发展潜力没有得到充分释放；</w:t>
      </w:r>
      <w:r>
        <w:rPr>
          <w:b/>
          <w:bCs/>
          <w:color w:val="231F20"/>
          <w:spacing w:val="-10"/>
        </w:rPr>
        <w:t>二是</w:t>
      </w:r>
      <w:r>
        <w:rPr>
          <w:color w:val="231F20"/>
          <w:spacing w:val="-10"/>
        </w:rPr>
        <w:t>主导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"/>
        </w:rPr>
        <w:t>产业延链补链强链尚未取得明显突破和进展，集群效应发挥</w:t>
      </w:r>
    </w:p>
    <w:p w14:paraId="70F20312">
      <w:pPr>
        <w:pStyle w:val="2"/>
        <w:spacing w:before="18" w:line="255" w:lineRule="auto"/>
        <w:ind w:left="156" w:right="325" w:firstLine="13"/>
      </w:pPr>
      <w:r>
        <w:rPr>
          <w:color w:val="231F20"/>
          <w:spacing w:val="2"/>
        </w:rPr>
        <w:t>不充分；三是民生领域还存在短板弱项，基础设施建设水平不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9"/>
        </w:rPr>
        <w:t>高，城乡之间发展还不充分、不平衡；</w:t>
      </w:r>
      <w:r>
        <w:rPr>
          <w:b/>
          <w:bCs/>
          <w:color w:val="231F20"/>
          <w:spacing w:val="-9"/>
        </w:rPr>
        <w:t>四是</w:t>
      </w:r>
      <w:r>
        <w:rPr>
          <w:color w:val="231F20"/>
          <w:spacing w:val="-9"/>
        </w:rPr>
        <w:t>财政增</w:t>
      </w:r>
      <w:r>
        <w:rPr>
          <w:color w:val="231F20"/>
          <w:spacing w:val="-10"/>
        </w:rPr>
        <w:t>收乏力，收支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矛盾依然十分突出；五是少数干部思想解放不够，担当精神不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强，攻坚克难的韧劲不足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。</w:t>
      </w:r>
      <w:r>
        <w:rPr>
          <w:color w:val="231F20"/>
          <w:spacing w:val="-75"/>
        </w:rPr>
        <w:t xml:space="preserve"> </w:t>
      </w:r>
      <w:r>
        <w:rPr>
          <w:color w:val="231F20"/>
        </w:rPr>
        <w:t>对此，我们一定</w:t>
      </w:r>
      <w:r>
        <w:rPr>
          <w:color w:val="231F20"/>
          <w:spacing w:val="-1"/>
        </w:rPr>
        <w:t>直面挑战、正视不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足，积极采取强力措施，切实加以解决。</w:t>
      </w:r>
    </w:p>
    <w:p w14:paraId="5B48D311">
      <w:pPr>
        <w:spacing w:before="13" w:line="440" w:lineRule="exact"/>
        <w:ind w:left="81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color w:val="231F20"/>
          <w:spacing w:val="-6"/>
          <w:position w:val="2"/>
          <w:sz w:val="32"/>
          <w:szCs w:val="32"/>
        </w:rPr>
        <w:t>二、</w:t>
      </w:r>
      <w:r>
        <w:rPr>
          <w:rFonts w:ascii="MingLiU_HKSCS-ExtB" w:hAnsi="MingLiU_HKSCS-ExtB" w:eastAsia="MingLiU_HKSCS-ExtB" w:cs="MingLiU_HKSCS-ExtB"/>
          <w:color w:val="231F20"/>
          <w:spacing w:val="-6"/>
          <w:position w:val="2"/>
          <w:sz w:val="32"/>
          <w:szCs w:val="32"/>
        </w:rPr>
        <w:t>2025</w:t>
      </w:r>
      <w:r>
        <w:rPr>
          <w:rFonts w:ascii="MingLiU_HKSCS-ExtB" w:hAnsi="MingLiU_HKSCS-ExtB" w:eastAsia="MingLiU_HKSCS-ExtB" w:cs="MingLiU_HKSCS-ExtB"/>
          <w:color w:val="231F20"/>
          <w:spacing w:val="-92"/>
          <w:position w:val="2"/>
          <w:sz w:val="32"/>
          <w:szCs w:val="32"/>
        </w:rPr>
        <w:t xml:space="preserve"> </w:t>
      </w:r>
      <w:r>
        <w:rPr>
          <w:rFonts w:ascii="黑体" w:hAnsi="黑体" w:eastAsia="黑体" w:cs="黑体"/>
          <w:color w:val="231F20"/>
          <w:spacing w:val="-6"/>
          <w:position w:val="2"/>
          <w:sz w:val="32"/>
          <w:szCs w:val="32"/>
        </w:rPr>
        <w:t>年工作安排</w:t>
      </w:r>
    </w:p>
    <w:p w14:paraId="1F1C655C">
      <w:pPr>
        <w:pStyle w:val="2"/>
        <w:spacing w:before="154" w:line="313" w:lineRule="auto"/>
        <w:ind w:firstLine="825"/>
        <w:rPr>
          <w:rFonts w:ascii="黑体" w:hAnsi="黑体" w:eastAsia="黑体" w:cs="黑体"/>
        </w:rPr>
      </w:pPr>
      <w:r>
        <w:rPr>
          <w:color w:val="231F20"/>
          <w:spacing w:val="6"/>
        </w:rPr>
        <w:t>九万里风鹏正举，新征程未来可期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6"/>
        </w:rPr>
        <w:t>。</w:t>
      </w:r>
      <w:r>
        <w:rPr>
          <w:rFonts w:ascii="MingLiU_HKSCS-ExtB" w:hAnsi="MingLiU_HKSCS-ExtB" w:eastAsia="MingLiU_HKSCS-ExtB" w:cs="MingLiU_HKSCS-ExtB"/>
          <w:color w:val="231F20"/>
          <w:spacing w:val="6"/>
        </w:rPr>
        <w:t>202</w:t>
      </w:r>
      <w:r>
        <w:rPr>
          <w:rFonts w:ascii="MingLiU_HKSCS-ExtB" w:hAnsi="MingLiU_HKSCS-ExtB" w:eastAsia="MingLiU_HKSCS-ExtB" w:cs="MingLiU_HKSCS-ExtB"/>
          <w:color w:val="231F20"/>
          <w:spacing w:val="5"/>
        </w:rPr>
        <w:t>5</w:t>
      </w:r>
      <w:r>
        <w:rPr>
          <w:rFonts w:ascii="MingLiU_HKSCS-ExtB" w:hAnsi="MingLiU_HKSCS-ExtB" w:eastAsia="MingLiU_HKSCS-ExtB" w:cs="MingLiU_HKSCS-ExtB"/>
          <w:color w:val="231F20"/>
          <w:spacing w:val="-83"/>
        </w:rPr>
        <w:t xml:space="preserve"> </w:t>
      </w:r>
      <w:r>
        <w:rPr>
          <w:color w:val="231F20"/>
          <w:spacing w:val="5"/>
        </w:rPr>
        <w:t>年是“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5"/>
        </w:rPr>
        <w:t>十四五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5"/>
        </w:rPr>
        <w:t>”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规划收官之年，是“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-6"/>
        </w:rPr>
        <w:t>十五五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-6"/>
        </w:rPr>
        <w:t>”规划布局之年，也是进一步全面深</w:t>
      </w:r>
      <w:r>
        <w:rPr>
          <w:color w:val="231F20"/>
        </w:rPr>
        <w:t xml:space="preserve">    </w:t>
      </w:r>
      <w:r>
        <w:rPr>
          <w:color w:val="231F20"/>
          <w:spacing w:val="6"/>
        </w:rPr>
        <w:t>化改革、推进中国式现代化的关键之年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6"/>
        </w:rPr>
        <w:t>。</w:t>
      </w:r>
      <w:r>
        <w:rPr>
          <w:rFonts w:ascii="黑体" w:hAnsi="黑体" w:eastAsia="黑体" w:cs="黑体"/>
          <w:color w:val="231F20"/>
          <w:spacing w:val="6"/>
        </w:rPr>
        <w:t>今年，政府工作总体</w:t>
      </w:r>
      <w:r>
        <w:rPr>
          <w:rFonts w:ascii="黑体" w:hAnsi="黑体" w:eastAsia="黑体" w:cs="黑体"/>
          <w:color w:val="231F20"/>
        </w:rPr>
        <w:t xml:space="preserve">   </w:t>
      </w:r>
      <w:r>
        <w:rPr>
          <w:rFonts w:ascii="黑体" w:hAnsi="黑体" w:eastAsia="黑体" w:cs="黑体"/>
          <w:color w:val="231F20"/>
          <w:spacing w:val="14"/>
        </w:rPr>
        <w:t>要求是：坚持以习近平新时代中国特色社会主义思想</w:t>
      </w:r>
      <w:r>
        <w:rPr>
          <w:rFonts w:ascii="黑体" w:hAnsi="黑体" w:eastAsia="黑体" w:cs="黑体"/>
          <w:color w:val="231F20"/>
          <w:spacing w:val="13"/>
        </w:rPr>
        <w:t>为指导</w:t>
      </w:r>
      <w:r>
        <w:rPr>
          <w:rFonts w:ascii="黑体" w:hAnsi="黑体" w:eastAsia="黑体" w:cs="黑体"/>
          <w:color w:val="231F20"/>
          <w:spacing w:val="-90"/>
        </w:rPr>
        <w:t xml:space="preserve"> </w:t>
      </w:r>
      <w:r>
        <w:rPr>
          <w:rFonts w:ascii="黑体" w:hAnsi="黑体" w:eastAsia="黑体" w:cs="黑体"/>
          <w:color w:val="231F20"/>
          <w:spacing w:val="13"/>
        </w:rPr>
        <w:t>，</w:t>
      </w:r>
      <w:r>
        <w:rPr>
          <w:rFonts w:ascii="黑体" w:hAnsi="黑体" w:eastAsia="黑体" w:cs="黑体"/>
          <w:color w:val="231F20"/>
        </w:rPr>
        <w:t xml:space="preserve"> </w:t>
      </w:r>
      <w:r>
        <w:rPr>
          <w:rFonts w:ascii="黑体" w:hAnsi="黑体" w:eastAsia="黑体" w:cs="黑体"/>
          <w:color w:val="231F20"/>
          <w:spacing w:val="8"/>
        </w:rPr>
        <w:t>全面贯彻习近平总书记重要讲话重要指示精神，深入落实党的</w:t>
      </w:r>
      <w:r>
        <w:rPr>
          <w:rFonts w:ascii="黑体" w:hAnsi="黑体" w:eastAsia="黑体" w:cs="黑体"/>
          <w:color w:val="231F20"/>
          <w:spacing w:val="3"/>
        </w:rPr>
        <w:t xml:space="preserve">   </w:t>
      </w:r>
      <w:r>
        <w:rPr>
          <w:rFonts w:ascii="黑体" w:hAnsi="黑体" w:eastAsia="黑体" w:cs="黑体"/>
          <w:color w:val="231F20"/>
          <w:spacing w:val="8"/>
        </w:rPr>
        <w:t>二十大和二十届二中、三中全会及中央经济工作会议精神，按</w:t>
      </w:r>
      <w:r>
        <w:rPr>
          <w:rFonts w:ascii="黑体" w:hAnsi="黑体" w:eastAsia="黑体" w:cs="黑体"/>
          <w:color w:val="231F20"/>
          <w:spacing w:val="3"/>
        </w:rPr>
        <w:t xml:space="preserve">   </w:t>
      </w:r>
      <w:r>
        <w:rPr>
          <w:rFonts w:ascii="黑体" w:hAnsi="黑体" w:eastAsia="黑体" w:cs="黑体"/>
          <w:color w:val="231F20"/>
          <w:spacing w:val="8"/>
        </w:rPr>
        <w:t>照省委十三届七次全会暨省委经济工作会议、市委五届七次全</w:t>
      </w:r>
      <w:r>
        <w:rPr>
          <w:rFonts w:ascii="黑体" w:hAnsi="黑体" w:eastAsia="黑体" w:cs="黑体"/>
          <w:color w:val="231F20"/>
          <w:spacing w:val="3"/>
        </w:rPr>
        <w:t xml:space="preserve">   </w:t>
      </w:r>
      <w:r>
        <w:rPr>
          <w:rFonts w:ascii="黑体" w:hAnsi="黑体" w:eastAsia="黑体" w:cs="黑体"/>
          <w:color w:val="231F20"/>
          <w:spacing w:val="21"/>
        </w:rPr>
        <w:t>会暨市委经济工作会议和区委六届七次全会暨区委经济工作</w:t>
      </w:r>
      <w:r>
        <w:rPr>
          <w:rFonts w:ascii="黑体" w:hAnsi="黑体" w:eastAsia="黑体" w:cs="黑体"/>
          <w:color w:val="231F20"/>
        </w:rPr>
        <w:t xml:space="preserve">   </w:t>
      </w:r>
      <w:r>
        <w:rPr>
          <w:rFonts w:ascii="黑体" w:hAnsi="黑体" w:eastAsia="黑体" w:cs="黑体"/>
          <w:color w:val="231F20"/>
          <w:spacing w:val="8"/>
        </w:rPr>
        <w:t>会议部署，坚持稳中求进工作总基调，完整准确全面贯彻新发</w:t>
      </w:r>
      <w:r>
        <w:rPr>
          <w:rFonts w:ascii="黑体" w:hAnsi="黑体" w:eastAsia="黑体" w:cs="黑体"/>
          <w:color w:val="231F20"/>
          <w:spacing w:val="3"/>
        </w:rPr>
        <w:t xml:space="preserve">   </w:t>
      </w:r>
      <w:r>
        <w:rPr>
          <w:rFonts w:ascii="黑体" w:hAnsi="黑体" w:eastAsia="黑体" w:cs="黑体"/>
          <w:color w:val="231F20"/>
          <w:spacing w:val="8"/>
        </w:rPr>
        <w:t>展理念，服务和融入构建新发展格局，围绕省委建设“六个龙</w:t>
      </w:r>
      <w:r>
        <w:rPr>
          <w:rFonts w:ascii="黑体" w:hAnsi="黑体" w:eastAsia="黑体" w:cs="黑体"/>
          <w:color w:val="231F20"/>
          <w:spacing w:val="3"/>
        </w:rPr>
        <w:t xml:space="preserve">   </w:t>
      </w:r>
      <w:r>
        <w:rPr>
          <w:rFonts w:ascii="黑体" w:hAnsi="黑体" w:eastAsia="黑体" w:cs="黑体"/>
          <w:color w:val="231F20"/>
          <w:spacing w:val="-13"/>
        </w:rPr>
        <w:t>江”、推进“八个振兴”、市委“</w:t>
      </w:r>
      <w:r>
        <w:rPr>
          <w:rFonts w:ascii="MingLiU_HKSCS-ExtB" w:hAnsi="MingLiU_HKSCS-ExtB" w:eastAsia="MingLiU_HKSCS-ExtB" w:cs="MingLiU_HKSCS-ExtB"/>
          <w:color w:val="231F20"/>
          <w:spacing w:val="-13"/>
        </w:rPr>
        <w:t>5334</w:t>
      </w:r>
      <w:r>
        <w:rPr>
          <w:rFonts w:ascii="黑体" w:hAnsi="黑体" w:eastAsia="黑体" w:cs="黑体"/>
          <w:color w:val="231F20"/>
          <w:spacing w:val="-14"/>
        </w:rPr>
        <w:t>”发展目标和“五个争当排</w:t>
      </w:r>
      <w:r>
        <w:rPr>
          <w:rFonts w:ascii="黑体" w:hAnsi="黑体" w:eastAsia="黑体" w:cs="黑体"/>
          <w:color w:val="231F20"/>
        </w:rPr>
        <w:t xml:space="preserve">   </w:t>
      </w:r>
      <w:r>
        <w:rPr>
          <w:rFonts w:ascii="黑体" w:hAnsi="黑体" w:eastAsia="黑体" w:cs="黑体"/>
          <w:color w:val="231F20"/>
          <w:spacing w:val="7"/>
        </w:rPr>
        <w:t>头</w:t>
      </w:r>
      <w:r>
        <w:rPr>
          <w:rFonts w:ascii="黑体" w:hAnsi="黑体" w:eastAsia="黑体" w:cs="黑体"/>
          <w:color w:val="231F20"/>
          <w:spacing w:val="-120"/>
        </w:rPr>
        <w:t xml:space="preserve"> </w:t>
      </w:r>
      <w:r>
        <w:rPr>
          <w:rFonts w:ascii="黑体" w:hAnsi="黑体" w:eastAsia="黑体" w:cs="黑体"/>
          <w:color w:val="231F20"/>
          <w:spacing w:val="7"/>
        </w:rPr>
        <w:t>”努力方向，坚持和加强党的全面领导，进一步全</w:t>
      </w:r>
      <w:r>
        <w:rPr>
          <w:rFonts w:ascii="黑体" w:hAnsi="黑体" w:eastAsia="黑体" w:cs="黑体"/>
          <w:color w:val="231F20"/>
          <w:spacing w:val="6"/>
        </w:rPr>
        <w:t>面深化改</w:t>
      </w:r>
      <w:r>
        <w:rPr>
          <w:rFonts w:ascii="黑体" w:hAnsi="黑体" w:eastAsia="黑体" w:cs="黑体"/>
          <w:color w:val="231F20"/>
        </w:rPr>
        <w:t xml:space="preserve">   </w:t>
      </w:r>
      <w:r>
        <w:rPr>
          <w:rFonts w:ascii="黑体" w:hAnsi="黑体" w:eastAsia="黑体" w:cs="黑体"/>
          <w:color w:val="231F20"/>
          <w:spacing w:val="21"/>
        </w:rPr>
        <w:t>革，扩大高水平对外开放，更好统筹发展和安全，不断深化</w:t>
      </w:r>
      <w:r>
        <w:rPr>
          <w:rFonts w:ascii="黑体" w:hAnsi="黑体" w:eastAsia="黑体" w:cs="黑体"/>
          <w:color w:val="231F20"/>
        </w:rPr>
        <w:t xml:space="preserve">   </w:t>
      </w:r>
      <w:r>
        <w:rPr>
          <w:rFonts w:ascii="黑体" w:hAnsi="黑体" w:eastAsia="黑体" w:cs="黑体"/>
          <w:color w:val="231F20"/>
          <w:spacing w:val="-10"/>
        </w:rPr>
        <w:t>“</w:t>
      </w:r>
      <w:r>
        <w:rPr>
          <w:rFonts w:ascii="黑体" w:hAnsi="黑体" w:eastAsia="黑体" w:cs="黑体"/>
          <w:color w:val="231F20"/>
          <w:spacing w:val="-105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10"/>
        </w:rPr>
        <w:t>12345</w:t>
      </w:r>
      <w:r>
        <w:rPr>
          <w:rFonts w:ascii="黑体" w:hAnsi="黑体" w:eastAsia="黑体" w:cs="黑体"/>
          <w:color w:val="231F20"/>
          <w:spacing w:val="-10"/>
        </w:rPr>
        <w:t>”发展体系建设，稳定预期、激发活力，促进经济持续回</w:t>
      </w:r>
    </w:p>
    <w:p w14:paraId="714C2599">
      <w:pPr>
        <w:spacing w:line="313" w:lineRule="auto"/>
        <w:rPr>
          <w:rFonts w:ascii="黑体" w:hAnsi="黑体" w:eastAsia="黑体" w:cs="黑体"/>
        </w:rPr>
        <w:sectPr>
          <w:footerReference r:id="rId12" w:type="default"/>
          <w:pgSz w:w="11906" w:h="16838"/>
          <w:pgMar w:top="1431" w:right="1265" w:bottom="1271" w:left="1447" w:header="0" w:footer="1016" w:gutter="0"/>
          <w:cols w:space="720" w:num="1"/>
        </w:sectPr>
      </w:pPr>
    </w:p>
    <w:p w14:paraId="7CA62177">
      <w:pPr>
        <w:spacing w:line="358" w:lineRule="auto"/>
        <w:rPr>
          <w:rFonts w:ascii="Arial"/>
          <w:sz w:val="21"/>
        </w:rPr>
      </w:pPr>
    </w:p>
    <w:p w14:paraId="45737035">
      <w:pPr>
        <w:spacing w:line="358" w:lineRule="auto"/>
        <w:rPr>
          <w:rFonts w:ascii="Arial"/>
          <w:sz w:val="21"/>
        </w:rPr>
      </w:pPr>
    </w:p>
    <w:p w14:paraId="08AF22E4">
      <w:pPr>
        <w:spacing w:before="104" w:line="327" w:lineRule="auto"/>
        <w:ind w:right="126" w:firstLine="6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color w:val="231F20"/>
          <w:spacing w:val="-9"/>
          <w:sz w:val="32"/>
          <w:szCs w:val="32"/>
        </w:rPr>
        <w:t>升向好，不断提高人民生活水平，保持社会和谐稳定，扎</w:t>
      </w:r>
      <w:r>
        <w:rPr>
          <w:rFonts w:ascii="黑体" w:hAnsi="黑体" w:eastAsia="黑体" w:cs="黑体"/>
          <w:color w:val="231F20"/>
          <w:spacing w:val="-10"/>
          <w:sz w:val="32"/>
          <w:szCs w:val="32"/>
        </w:rPr>
        <w:t>实推动</w:t>
      </w:r>
      <w:r>
        <w:rPr>
          <w:rFonts w:ascii="黑体" w:hAnsi="黑体" w:eastAsia="黑体" w:cs="黑体"/>
          <w:color w:val="231F20"/>
          <w:sz w:val="32"/>
          <w:szCs w:val="32"/>
        </w:rPr>
        <w:t xml:space="preserve"> </w:t>
      </w:r>
      <w:r>
        <w:rPr>
          <w:rFonts w:ascii="黑体" w:hAnsi="黑体" w:eastAsia="黑体" w:cs="黑体"/>
          <w:color w:val="231F20"/>
          <w:spacing w:val="-10"/>
          <w:sz w:val="32"/>
          <w:szCs w:val="32"/>
        </w:rPr>
        <w:t>振兴发展，高质量完成“十四五</w:t>
      </w:r>
      <w:r>
        <w:rPr>
          <w:rFonts w:ascii="黑体" w:hAnsi="黑体" w:eastAsia="黑体" w:cs="黑体"/>
          <w:color w:val="231F20"/>
          <w:spacing w:val="-121"/>
          <w:sz w:val="32"/>
          <w:szCs w:val="32"/>
        </w:rPr>
        <w:t xml:space="preserve"> </w:t>
      </w:r>
      <w:r>
        <w:rPr>
          <w:rFonts w:ascii="黑体" w:hAnsi="黑体" w:eastAsia="黑体" w:cs="黑体"/>
          <w:color w:val="231F20"/>
          <w:spacing w:val="-10"/>
          <w:sz w:val="32"/>
          <w:szCs w:val="32"/>
        </w:rPr>
        <w:t>”规划目标任</w:t>
      </w:r>
      <w:r>
        <w:rPr>
          <w:rFonts w:ascii="黑体" w:hAnsi="黑体" w:eastAsia="黑体" w:cs="黑体"/>
          <w:color w:val="231F20"/>
          <w:spacing w:val="-11"/>
          <w:sz w:val="32"/>
          <w:szCs w:val="32"/>
        </w:rPr>
        <w:t>务，为实现“十五</w:t>
      </w:r>
      <w:r>
        <w:rPr>
          <w:rFonts w:ascii="黑体" w:hAnsi="黑体" w:eastAsia="黑体" w:cs="黑体"/>
          <w:color w:val="231F20"/>
          <w:sz w:val="32"/>
          <w:szCs w:val="32"/>
        </w:rPr>
        <w:t xml:space="preserve"> </w:t>
      </w:r>
      <w:r>
        <w:rPr>
          <w:rFonts w:ascii="黑体" w:hAnsi="黑体" w:eastAsia="黑体" w:cs="黑体"/>
          <w:color w:val="231F20"/>
          <w:spacing w:val="-9"/>
          <w:sz w:val="32"/>
          <w:szCs w:val="32"/>
        </w:rPr>
        <w:t>五”良好开局打牢基础。</w:t>
      </w:r>
    </w:p>
    <w:p w14:paraId="09B9D45B">
      <w:pPr>
        <w:pStyle w:val="2"/>
        <w:spacing w:before="57" w:line="256" w:lineRule="auto"/>
        <w:ind w:firstLine="665"/>
      </w:pPr>
      <w:r>
        <w:rPr>
          <w:rFonts w:ascii="黑体" w:hAnsi="黑体" w:eastAsia="黑体" w:cs="黑体"/>
          <w:color w:val="231F20"/>
          <w:spacing w:val="2"/>
        </w:rPr>
        <w:t>主要预期目标是：</w:t>
      </w:r>
      <w:r>
        <w:rPr>
          <w:color w:val="231F20"/>
          <w:spacing w:val="2"/>
        </w:rPr>
        <w:t>地区生产总值增长</w:t>
      </w:r>
      <w:r>
        <w:rPr>
          <w:rFonts w:ascii="MingLiU_HKSCS-ExtB" w:hAnsi="MingLiU_HKSCS-ExtB" w:eastAsia="MingLiU_HKSCS-ExtB" w:cs="MingLiU_HKSCS-ExtB"/>
          <w:color w:val="231F20"/>
          <w:spacing w:val="2"/>
        </w:rPr>
        <w:t>5%</w:t>
      </w:r>
      <w:r>
        <w:rPr>
          <w:color w:val="231F20"/>
          <w:spacing w:val="2"/>
        </w:rPr>
        <w:t>，农</w:t>
      </w:r>
      <w:r>
        <w:rPr>
          <w:color w:val="231F20"/>
          <w:spacing w:val="1"/>
        </w:rPr>
        <w:t>林牧渔业总产</w:t>
      </w:r>
      <w:r>
        <w:rPr>
          <w:color w:val="231F20"/>
        </w:rPr>
        <w:t xml:space="preserve">  </w:t>
      </w:r>
      <w:r>
        <w:rPr>
          <w:color w:val="231F20"/>
          <w:spacing w:val="-4"/>
        </w:rPr>
        <w:t>值增长</w:t>
      </w:r>
      <w:r>
        <w:rPr>
          <w:color w:val="231F20"/>
          <w:spacing w:val="-31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4"/>
        </w:rPr>
        <w:t>4%</w:t>
      </w:r>
      <w:r>
        <w:rPr>
          <w:color w:val="231F20"/>
          <w:spacing w:val="-4"/>
        </w:rPr>
        <w:t>，规上工业增加值增长</w:t>
      </w:r>
      <w:r>
        <w:rPr>
          <w:color w:val="231F20"/>
          <w:spacing w:val="-32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4"/>
        </w:rPr>
        <w:t>6%</w:t>
      </w:r>
      <w:r>
        <w:rPr>
          <w:color w:val="231F20"/>
          <w:spacing w:val="-4"/>
        </w:rPr>
        <w:t>，固定资产投资增长</w:t>
      </w:r>
      <w:r>
        <w:rPr>
          <w:color w:val="231F20"/>
          <w:spacing w:val="-30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4"/>
        </w:rPr>
        <w:t>8%</w:t>
      </w:r>
      <w:r>
        <w:rPr>
          <w:color w:val="231F20"/>
          <w:spacing w:val="-4"/>
        </w:rPr>
        <w:t>，社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>会消费品零售总额增长</w:t>
      </w:r>
      <w:r>
        <w:rPr>
          <w:color w:val="231F20"/>
          <w:spacing w:val="-15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3"/>
        </w:rPr>
        <w:t>7%</w:t>
      </w:r>
      <w:r>
        <w:rPr>
          <w:color w:val="231F20"/>
          <w:spacing w:val="3"/>
        </w:rPr>
        <w:t>，实际利用内资额增长</w:t>
      </w:r>
      <w:r>
        <w:rPr>
          <w:color w:val="231F20"/>
          <w:spacing w:val="-30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3"/>
        </w:rPr>
        <w:t>30%</w:t>
      </w:r>
      <w:r>
        <w:rPr>
          <w:color w:val="231F20"/>
          <w:spacing w:val="3"/>
        </w:rPr>
        <w:t>，一般公</w:t>
      </w:r>
      <w:r>
        <w:rPr>
          <w:color w:val="231F20"/>
        </w:rPr>
        <w:t xml:space="preserve">  </w:t>
      </w:r>
      <w:r>
        <w:rPr>
          <w:color w:val="231F20"/>
          <w:spacing w:val="-2"/>
        </w:rPr>
        <w:t>共预算收入增长</w:t>
      </w:r>
      <w:r>
        <w:rPr>
          <w:color w:val="231F20"/>
          <w:spacing w:val="-21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2"/>
        </w:rPr>
        <w:t>6%</w:t>
      </w:r>
      <w:r>
        <w:rPr>
          <w:color w:val="231F20"/>
          <w:spacing w:val="-2"/>
        </w:rPr>
        <w:t>，粮食产量超</w:t>
      </w:r>
      <w:r>
        <w:rPr>
          <w:color w:val="231F20"/>
          <w:spacing w:val="-37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2"/>
        </w:rPr>
        <w:t>2024</w:t>
      </w:r>
      <w:r>
        <w:rPr>
          <w:color w:val="231F20"/>
          <w:spacing w:val="-2"/>
        </w:rPr>
        <w:t>年水平，外贸进出口总额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增速高于全市平均水平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6"/>
        </w:rPr>
        <w:t>。城镇调查失业率低</w:t>
      </w:r>
      <w:r>
        <w:rPr>
          <w:color w:val="231F20"/>
          <w:spacing w:val="5"/>
        </w:rPr>
        <w:t>于全市平均水平。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城乡居民收入增长与经济增长同步。</w:t>
      </w:r>
    </w:p>
    <w:p w14:paraId="59482C63">
      <w:pPr>
        <w:pStyle w:val="2"/>
        <w:spacing w:before="18" w:line="203" w:lineRule="auto"/>
        <w:ind w:left="661"/>
      </w:pPr>
      <w:r>
        <w:rPr>
          <w:color w:val="231F20"/>
          <w:spacing w:val="-1"/>
        </w:rPr>
        <w:t>做好今年政府工作，着重把握好五个方面。</w:t>
      </w:r>
    </w:p>
    <w:p w14:paraId="6FA20554">
      <w:pPr>
        <w:pStyle w:val="2"/>
        <w:spacing w:before="122" w:line="255" w:lineRule="auto"/>
        <w:ind w:left="3" w:right="126" w:firstLine="642"/>
      </w:pPr>
      <w:r>
        <w:rPr>
          <w:color w:val="231F20"/>
          <w:spacing w:val="-1"/>
        </w:rPr>
        <w:t>——提高政治站位，在把握形势中坚定发展信</w:t>
      </w:r>
      <w:r>
        <w:rPr>
          <w:color w:val="231F20"/>
          <w:spacing w:val="-2"/>
        </w:rPr>
        <w:t>心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2"/>
        </w:rPr>
        <w:t>。深入学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习贯彻习近平总书记重要讲话重要指示精神，系统领会中央经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"/>
        </w:rPr>
        <w:t>济工作会议精神、省市区委全会暨经济工作会议精神，准确把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9"/>
        </w:rPr>
        <w:t>握利好政策，坚定信心，顺势而为，乘势而上，齐心协力开创北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林经济社会高质量发展新局面。</w:t>
      </w:r>
    </w:p>
    <w:p w14:paraId="4C80233B">
      <w:pPr>
        <w:pStyle w:val="2"/>
        <w:spacing w:before="18" w:line="255" w:lineRule="auto"/>
        <w:ind w:left="1" w:right="126" w:firstLine="645"/>
      </w:pPr>
      <w:r>
        <w:rPr>
          <w:color w:val="231F20"/>
          <w:spacing w:val="-3"/>
        </w:rPr>
        <w:t>——用好五个统筹，在科学施策中增强工作质效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3"/>
        </w:rPr>
        <w:t>。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3"/>
        </w:rPr>
        <w:t>中</w:t>
      </w:r>
      <w:r>
        <w:rPr>
          <w:color w:val="231F20"/>
          <w:spacing w:val="-4"/>
        </w:rPr>
        <w:t>央经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济工作会议提出五个“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-10"/>
        </w:rPr>
        <w:t>必须统筹好”，是开展经济工作的“</w:t>
      </w:r>
      <w:r>
        <w:rPr>
          <w:color w:val="231F20"/>
          <w:spacing w:val="-11"/>
        </w:rPr>
        <w:t>指南</w:t>
      </w:r>
      <w:r>
        <w:rPr>
          <w:color w:val="231F20"/>
        </w:rPr>
        <w:t xml:space="preserve"> </w:t>
      </w:r>
      <w:r>
        <w:rPr>
          <w:color w:val="231F20"/>
          <w:spacing w:val="-12"/>
        </w:rPr>
        <w:t>针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2"/>
        </w:rPr>
        <w:t>”和方法论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12"/>
        </w:rPr>
        <w:t>。我们要牢固树立系统思维，坚持稳中求进、以进</w:t>
      </w:r>
      <w:r>
        <w:rPr>
          <w:color w:val="231F20"/>
        </w:rPr>
        <w:t xml:space="preserve"> </w:t>
      </w:r>
      <w:r>
        <w:rPr>
          <w:color w:val="231F20"/>
          <w:spacing w:val="-20"/>
        </w:rPr>
        <w:t>促稳，守正创新、先立后破，系统集成、协同配合，统筹各类有力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</w:rPr>
        <w:t>支撑要素，精准发力推进各项工作取得最大成效。</w:t>
      </w:r>
    </w:p>
    <w:p w14:paraId="7C30D55E">
      <w:pPr>
        <w:pStyle w:val="2"/>
        <w:spacing w:before="18" w:line="253" w:lineRule="auto"/>
        <w:ind w:left="11" w:right="126" w:firstLine="635"/>
      </w:pPr>
      <w:r>
        <w:rPr>
          <w:color w:val="231F20"/>
          <w:spacing w:val="-1"/>
        </w:rPr>
        <w:t>——抢抓发展机遇，在借力借势中谋求更大突</w:t>
      </w:r>
      <w:r>
        <w:rPr>
          <w:color w:val="231F20"/>
          <w:spacing w:val="-2"/>
        </w:rPr>
        <w:t>破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2"/>
        </w:rPr>
        <w:t>。党中央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确定实施了更加积极有为的政策，打出一套力度空前的政策</w:t>
      </w:r>
    </w:p>
    <w:p w14:paraId="1866E78F">
      <w:pPr>
        <w:spacing w:line="253" w:lineRule="auto"/>
        <w:sectPr>
          <w:footerReference r:id="rId13" w:type="default"/>
          <w:pgSz w:w="11906" w:h="16838"/>
          <w:pgMar w:top="1431" w:right="1464" w:bottom="1271" w:left="1601" w:header="0" w:footer="1018" w:gutter="0"/>
          <w:cols w:space="720" w:num="1"/>
        </w:sectPr>
      </w:pPr>
    </w:p>
    <w:p w14:paraId="18BC3FB2">
      <w:pPr>
        <w:spacing w:line="344" w:lineRule="auto"/>
        <w:rPr>
          <w:rFonts w:ascii="Arial"/>
          <w:sz w:val="21"/>
        </w:rPr>
      </w:pPr>
    </w:p>
    <w:p w14:paraId="6CD11106">
      <w:pPr>
        <w:spacing w:line="345" w:lineRule="auto"/>
        <w:rPr>
          <w:rFonts w:ascii="Arial"/>
          <w:sz w:val="21"/>
        </w:rPr>
      </w:pPr>
    </w:p>
    <w:p w14:paraId="45284942">
      <w:pPr>
        <w:pStyle w:val="2"/>
        <w:spacing w:before="138" w:line="254" w:lineRule="auto"/>
        <w:ind w:left="183" w:right="325" w:hanging="184"/>
        <w:jc w:val="both"/>
      </w:pPr>
      <w:r>
        <w:rPr>
          <w:color w:val="231F20"/>
          <w:spacing w:val="-4"/>
        </w:rPr>
        <w:t>“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-4"/>
        </w:rPr>
        <w:t>组合拳”。我们必须用好用足国家一揽子增量政策，吃透把准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>重大战略部署，找准最佳结合点，精准谋划项目，</w:t>
      </w:r>
      <w:r>
        <w:rPr>
          <w:color w:val="231F20"/>
          <w:spacing w:val="-10"/>
        </w:rPr>
        <w:t>努力在新一轮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发展中抢占先机、赢得主动。</w:t>
      </w:r>
    </w:p>
    <w:p w14:paraId="21F50C3E">
      <w:pPr>
        <w:pStyle w:val="2"/>
        <w:spacing w:before="19" w:line="255" w:lineRule="auto"/>
        <w:ind w:left="18" w:right="325" w:firstLine="804"/>
      </w:pPr>
      <w:r>
        <w:rPr>
          <w:color w:val="231F20"/>
          <w:spacing w:val="-2"/>
        </w:rPr>
        <w:t>——坚持守正创新，在全面深化改革中激发活力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2"/>
        </w:rPr>
        <w:t>。</w:t>
      </w:r>
      <w:r>
        <w:rPr>
          <w:color w:val="231F20"/>
          <w:spacing w:val="-75"/>
        </w:rPr>
        <w:t xml:space="preserve"> </w:t>
      </w:r>
      <w:r>
        <w:rPr>
          <w:color w:val="231F20"/>
          <w:spacing w:val="-2"/>
        </w:rPr>
        <w:t>学习贯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彻党的二十届三中全会精神，是当前和今后一个时期的一项重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6"/>
        </w:rPr>
        <w:t>大政治任务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6"/>
        </w:rPr>
        <w:t>。我们必须深入贯彻落实中央《决定》和省市区委</w:t>
      </w:r>
      <w:r>
        <w:rPr>
          <w:color w:val="231F20"/>
        </w:rPr>
        <w:t xml:space="preserve"> </w:t>
      </w:r>
      <w:r>
        <w:rPr>
          <w:color w:val="231F20"/>
          <w:spacing w:val="-14"/>
        </w:rPr>
        <w:t>《意见》，秉持改革精神，拿出勇气魄力，以改革求突</w:t>
      </w:r>
      <w:r>
        <w:rPr>
          <w:color w:val="231F20"/>
          <w:spacing w:val="-15"/>
        </w:rPr>
        <w:t>破、以改革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促发展、以改革创未来，让北林发展更具创新力，更有竞争力。</w:t>
      </w:r>
    </w:p>
    <w:p w14:paraId="47ABE6ED">
      <w:pPr>
        <w:pStyle w:val="2"/>
        <w:spacing w:before="15" w:line="255" w:lineRule="auto"/>
        <w:ind w:left="183" w:right="325" w:firstLine="638"/>
      </w:pPr>
      <w:r>
        <w:rPr>
          <w:color w:val="231F20"/>
          <w:spacing w:val="-1"/>
        </w:rPr>
        <w:t>——勇于担当作为，在争先晋位中铸就辉煌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1"/>
        </w:rPr>
        <w:t>。</w:t>
      </w:r>
      <w:r>
        <w:rPr>
          <w:color w:val="231F20"/>
          <w:spacing w:val="-2"/>
        </w:rPr>
        <w:t>今年目标已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>经确定，我们必须苦干实干抓紧干，在落实中坚持一</w:t>
      </w:r>
      <w:r>
        <w:rPr>
          <w:color w:val="231F20"/>
          <w:spacing w:val="-10"/>
        </w:rPr>
        <w:t>抓到底，在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>推进中敢于迎难而上，在各领域争做一流、勇当排头</w:t>
      </w:r>
      <w:r>
        <w:rPr>
          <w:color w:val="231F20"/>
          <w:spacing w:val="-10"/>
        </w:rPr>
        <w:t>，努力将美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好蓝图变成精彩现实！</w:t>
      </w:r>
    </w:p>
    <w:p w14:paraId="7D11FC89">
      <w:pPr>
        <w:pStyle w:val="2"/>
        <w:spacing w:before="17" w:line="203" w:lineRule="auto"/>
        <w:ind w:left="852"/>
      </w:pPr>
      <w:r>
        <w:rPr>
          <w:color w:val="231F20"/>
          <w:spacing w:val="6"/>
        </w:rPr>
        <w:t>重点做好八项工作。</w:t>
      </w:r>
    </w:p>
    <w:p w14:paraId="1208B8D2">
      <w:pPr>
        <w:pStyle w:val="2"/>
        <w:spacing w:before="129" w:line="254" w:lineRule="auto"/>
        <w:ind w:left="184" w:right="325" w:firstLine="510"/>
      </w:pPr>
      <w:r>
        <w:rPr>
          <w:color w:val="231F20"/>
          <w:spacing w:val="-8"/>
        </w:rPr>
        <w:t>（一）聚力推动产业振兴，加快实现高质量发展新</w:t>
      </w:r>
      <w:r>
        <w:rPr>
          <w:color w:val="231F20"/>
          <w:spacing w:val="-9"/>
        </w:rPr>
        <w:t>跨越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9"/>
        </w:rPr>
        <w:t>。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-9"/>
        </w:rPr>
        <w:t>以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>产业发展为核心，加快培育新质生产力，强化科技</w:t>
      </w:r>
      <w:r>
        <w:rPr>
          <w:color w:val="231F20"/>
          <w:spacing w:val="-10"/>
        </w:rPr>
        <w:t>创新，为高质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量发展奠定扎实基础。</w:t>
      </w:r>
    </w:p>
    <w:p w14:paraId="365DD0C9">
      <w:pPr>
        <w:pStyle w:val="2"/>
        <w:spacing w:before="15" w:line="255" w:lineRule="auto"/>
        <w:ind w:left="179" w:firstLine="660"/>
      </w:pPr>
      <w:r>
        <w:rPr>
          <w:color w:val="231F20"/>
          <w:spacing w:val="-1"/>
        </w:rPr>
        <w:t>全力建强现代产业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1"/>
        </w:rPr>
        <w:t>。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1"/>
        </w:rPr>
        <w:t>紧紧围绕全省“</w:t>
      </w:r>
      <w:r>
        <w:rPr>
          <w:rFonts w:ascii="MingLiU_HKSCS-ExtB" w:hAnsi="MingLiU_HKSCS-ExtB" w:eastAsia="MingLiU_HKSCS-ExtB" w:cs="MingLiU_HKSCS-ExtB"/>
          <w:color w:val="231F20"/>
          <w:spacing w:val="-1"/>
        </w:rPr>
        <w:t>4567</w:t>
      </w:r>
      <w:r>
        <w:rPr>
          <w:color w:val="231F20"/>
          <w:spacing w:val="-1"/>
        </w:rPr>
        <w:t>”和全市</w:t>
      </w:r>
      <w:r>
        <w:rPr>
          <w:color w:val="231F20"/>
          <w:spacing w:val="-2"/>
        </w:rPr>
        <w:t>“</w:t>
      </w:r>
      <w:r>
        <w:rPr>
          <w:rFonts w:ascii="MingLiU_HKSCS-ExtB" w:hAnsi="MingLiU_HKSCS-ExtB" w:eastAsia="MingLiU_HKSCS-ExtB" w:cs="MingLiU_HKSCS-ExtB"/>
          <w:color w:val="231F20"/>
          <w:spacing w:val="-2"/>
        </w:rPr>
        <w:t>4106</w:t>
      </w:r>
      <w:r>
        <w:rPr>
          <w:color w:val="231F20"/>
          <w:spacing w:val="-2"/>
        </w:rPr>
        <w:t>”</w:t>
      </w:r>
      <w:r>
        <w:rPr>
          <w:color w:val="231F20"/>
        </w:rPr>
        <w:t xml:space="preserve"> </w:t>
      </w:r>
      <w:r>
        <w:rPr>
          <w:color w:val="231F20"/>
          <w:spacing w:val="-13"/>
          <w:w w:val="98"/>
        </w:rPr>
        <w:t>现代化产业体系，持续加快“绿色食品、生</w:t>
      </w:r>
      <w:r>
        <w:rPr>
          <w:color w:val="231F20"/>
          <w:spacing w:val="-14"/>
          <w:w w:val="98"/>
        </w:rPr>
        <w:t>物发酵、现代物流、亚</w:t>
      </w:r>
      <w:r>
        <w:rPr>
          <w:color w:val="231F20"/>
        </w:rPr>
        <w:t xml:space="preserve">    </w:t>
      </w:r>
      <w:r>
        <w:rPr>
          <w:color w:val="231F20"/>
          <w:spacing w:val="-11"/>
        </w:rPr>
        <w:t>麻纺织、文旅康养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11"/>
        </w:rPr>
        <w:t>”等主导产业发展，全力打造绿色食品、生物</w:t>
      </w:r>
      <w:r>
        <w:rPr>
          <w:color w:val="231F20"/>
        </w:rPr>
        <w:t xml:space="preserve">    </w:t>
      </w:r>
      <w:r>
        <w:rPr>
          <w:color w:val="231F20"/>
          <w:spacing w:val="-9"/>
        </w:rPr>
        <w:t>发酵、现代物流</w:t>
      </w:r>
      <w:r>
        <w:rPr>
          <w:color w:val="231F20"/>
          <w:spacing w:val="-16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9"/>
        </w:rPr>
        <w:t>3</w:t>
      </w:r>
      <w:r>
        <w:rPr>
          <w:rFonts w:ascii="MingLiU_HKSCS-ExtB" w:hAnsi="MingLiU_HKSCS-ExtB" w:eastAsia="MingLiU_HKSCS-ExtB" w:cs="MingLiU_HKSCS-ExtB"/>
          <w:color w:val="231F20"/>
          <w:spacing w:val="-88"/>
        </w:rPr>
        <w:t xml:space="preserve"> </w:t>
      </w:r>
      <w:r>
        <w:rPr>
          <w:color w:val="231F20"/>
          <w:spacing w:val="-9"/>
        </w:rPr>
        <w:t>个“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-9"/>
        </w:rPr>
        <w:t>百亿级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9"/>
        </w:rPr>
        <w:t>”产业集群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9"/>
        </w:rPr>
        <w:t>。</w:t>
      </w:r>
      <w:r>
        <w:rPr>
          <w:color w:val="231F20"/>
          <w:spacing w:val="-70"/>
        </w:rPr>
        <w:t xml:space="preserve"> </w:t>
      </w:r>
      <w:r>
        <w:rPr>
          <w:color w:val="231F20"/>
          <w:spacing w:val="-9"/>
        </w:rPr>
        <w:t>重点依托象屿生化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9"/>
        </w:rPr>
        <w:t>、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龙王食品、润泰纺织等一批行业龙头企业，扩大产能，延链补</w:t>
      </w:r>
      <w:r>
        <w:rPr>
          <w:color w:val="231F20"/>
          <w:spacing w:val="3"/>
        </w:rPr>
        <w:t xml:space="preserve">    </w:t>
      </w:r>
      <w:r>
        <w:rPr>
          <w:color w:val="231F20"/>
          <w:spacing w:val="-1"/>
        </w:rPr>
        <w:t>链，吸引上下游配套企业落户北林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。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-1"/>
        </w:rPr>
        <w:t>强化临规企业培育，推动</w:t>
      </w:r>
    </w:p>
    <w:p w14:paraId="7BEC53D5">
      <w:pPr>
        <w:spacing w:line="255" w:lineRule="auto"/>
        <w:sectPr>
          <w:footerReference r:id="rId14" w:type="default"/>
          <w:pgSz w:w="11906" w:h="16838"/>
          <w:pgMar w:top="1431" w:right="1265" w:bottom="1271" w:left="1426" w:header="0" w:footer="1016" w:gutter="0"/>
          <w:cols w:space="720" w:num="1"/>
        </w:sectPr>
      </w:pPr>
    </w:p>
    <w:p w14:paraId="20D89E68">
      <w:pPr>
        <w:spacing w:line="344" w:lineRule="auto"/>
        <w:rPr>
          <w:rFonts w:ascii="Arial"/>
          <w:sz w:val="21"/>
        </w:rPr>
      </w:pPr>
    </w:p>
    <w:p w14:paraId="021D17A3">
      <w:pPr>
        <w:spacing w:line="345" w:lineRule="auto"/>
        <w:rPr>
          <w:rFonts w:ascii="Arial"/>
          <w:sz w:val="21"/>
        </w:rPr>
      </w:pPr>
    </w:p>
    <w:p w14:paraId="199063A6">
      <w:pPr>
        <w:pStyle w:val="2"/>
        <w:spacing w:before="138" w:line="254" w:lineRule="auto"/>
        <w:ind w:left="1" w:right="325" w:firstLine="6"/>
        <w:jc w:val="both"/>
      </w:pPr>
      <w:r>
        <w:rPr>
          <w:color w:val="231F20"/>
          <w:spacing w:val="1"/>
        </w:rPr>
        <w:t>企业升规晋统，力争新增规上企业</w:t>
      </w:r>
      <w:r>
        <w:rPr>
          <w:color w:val="231F20"/>
          <w:spacing w:val="-32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1"/>
        </w:rPr>
        <w:t>4</w:t>
      </w:r>
      <w:r>
        <w:rPr>
          <w:rFonts w:ascii="MingLiU_HKSCS-ExtB" w:hAnsi="MingLiU_HKSCS-ExtB" w:eastAsia="MingLiU_HKSCS-ExtB" w:cs="MingLiU_HKSCS-ExtB"/>
          <w:color w:val="231F20"/>
          <w:spacing w:val="-75"/>
        </w:rPr>
        <w:t xml:space="preserve"> </w:t>
      </w:r>
      <w:r>
        <w:rPr>
          <w:color w:val="231F20"/>
          <w:spacing w:val="1"/>
        </w:rPr>
        <w:t>户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1"/>
        </w:rPr>
        <w:t>。今年绿色食品产业产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值预计实现 </w:t>
      </w:r>
      <w:r>
        <w:rPr>
          <w:rFonts w:ascii="MingLiU_HKSCS-ExtB" w:hAnsi="MingLiU_HKSCS-ExtB" w:eastAsia="MingLiU_HKSCS-ExtB" w:cs="MingLiU_HKSCS-ExtB"/>
          <w:color w:val="231F20"/>
          <w:spacing w:val="-3"/>
        </w:rPr>
        <w:t>110</w:t>
      </w:r>
      <w:r>
        <w:rPr>
          <w:rFonts w:ascii="MingLiU_HKSCS-ExtB" w:hAnsi="MingLiU_HKSCS-ExtB" w:eastAsia="MingLiU_HKSCS-ExtB" w:cs="MingLiU_HKSCS-ExtB"/>
          <w:color w:val="231F20"/>
          <w:spacing w:val="-79"/>
        </w:rPr>
        <w:t xml:space="preserve"> </w:t>
      </w:r>
      <w:r>
        <w:rPr>
          <w:color w:val="231F20"/>
          <w:spacing w:val="-3"/>
        </w:rPr>
        <w:t>亿元，生物发酵产业产值预计实现</w:t>
      </w:r>
      <w:r>
        <w:rPr>
          <w:color w:val="231F20"/>
          <w:spacing w:val="-27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3"/>
        </w:rPr>
        <w:t>75</w:t>
      </w:r>
      <w:r>
        <w:rPr>
          <w:rFonts w:ascii="MingLiU_HKSCS-ExtB" w:hAnsi="MingLiU_HKSCS-ExtB" w:eastAsia="MingLiU_HKSCS-ExtB" w:cs="MingLiU_HKSCS-ExtB"/>
          <w:color w:val="231F20"/>
          <w:spacing w:val="-86"/>
        </w:rPr>
        <w:t xml:space="preserve"> </w:t>
      </w:r>
      <w:r>
        <w:rPr>
          <w:color w:val="231F20"/>
          <w:spacing w:val="-3"/>
        </w:rPr>
        <w:t>亿元，现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代物流产业产值预计实现</w:t>
      </w:r>
      <w:r>
        <w:rPr>
          <w:color w:val="231F20"/>
          <w:spacing w:val="-26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4"/>
        </w:rPr>
        <w:t>45</w:t>
      </w:r>
      <w:r>
        <w:rPr>
          <w:rFonts w:ascii="MingLiU_HKSCS-ExtB" w:hAnsi="MingLiU_HKSCS-ExtB" w:eastAsia="MingLiU_HKSCS-ExtB" w:cs="MingLiU_HKSCS-ExtB"/>
          <w:color w:val="231F20"/>
          <w:spacing w:val="-94"/>
        </w:rPr>
        <w:t xml:space="preserve"> </w:t>
      </w:r>
      <w:r>
        <w:rPr>
          <w:color w:val="231F20"/>
          <w:spacing w:val="4"/>
        </w:rPr>
        <w:t>亿元。</w:t>
      </w:r>
    </w:p>
    <w:p w14:paraId="3BFFFE1E">
      <w:pPr>
        <w:pStyle w:val="2"/>
        <w:spacing w:before="11" w:line="256" w:lineRule="auto"/>
        <w:ind w:right="193" w:firstLine="661"/>
      </w:pPr>
      <w:r>
        <w:rPr>
          <w:color w:val="231F20"/>
          <w:spacing w:val="-7"/>
        </w:rPr>
        <w:t>全力培育新兴产业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7"/>
        </w:rPr>
        <w:t>。加快布局新能源、新材料、高端</w:t>
      </w:r>
      <w:r>
        <w:rPr>
          <w:color w:val="231F20"/>
          <w:spacing w:val="-8"/>
        </w:rPr>
        <w:t>装备、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绿色环保、生物制造等战略性新兴产业和未来产业，提升现代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"/>
        </w:rPr>
        <w:t>化产业体系能级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1"/>
        </w:rPr>
        <w:t>。今年，重点推进远景零碳产业园等新能</w:t>
      </w:r>
      <w:r>
        <w:rPr>
          <w:color w:val="231F20"/>
        </w:rPr>
        <w:t xml:space="preserve">源项  </w:t>
      </w:r>
      <w:r>
        <w:rPr>
          <w:color w:val="231F20"/>
          <w:spacing w:val="2"/>
        </w:rPr>
        <w:t>目、象屿精制氨基酸等生物制造项目、绿能垃圾发电等绿色环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-9"/>
        </w:rPr>
        <w:t>保项目建设，培育东部节水、兄弟机械、寒地机械等智能化改造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和产业升级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12"/>
        </w:rPr>
        <w:t>。</w:t>
      </w:r>
      <w:r>
        <w:rPr>
          <w:color w:val="231F20"/>
          <w:spacing w:val="-70"/>
        </w:rPr>
        <w:t xml:space="preserve"> </w:t>
      </w:r>
      <w:r>
        <w:rPr>
          <w:color w:val="231F20"/>
          <w:spacing w:val="12"/>
        </w:rPr>
        <w:t>实施战略性新兴产业倍增计划和未来产业孵化</w:t>
      </w:r>
      <w:r>
        <w:rPr>
          <w:color w:val="231F20"/>
        </w:rPr>
        <w:t xml:space="preserve">  </w:t>
      </w:r>
      <w:r>
        <w:rPr>
          <w:color w:val="231F20"/>
          <w:spacing w:val="-16"/>
          <w:w w:val="98"/>
        </w:rPr>
        <w:t>加速计划，开展“人工智能</w:t>
      </w:r>
      <w:r>
        <w:rPr>
          <w:rFonts w:ascii="MingLiU_HKSCS-ExtB" w:hAnsi="MingLiU_HKSCS-ExtB" w:eastAsia="MingLiU_HKSCS-ExtB" w:cs="MingLiU_HKSCS-ExtB"/>
          <w:color w:val="231F20"/>
          <w:spacing w:val="-16"/>
          <w:w w:val="98"/>
        </w:rPr>
        <w:t>+</w:t>
      </w:r>
      <w:r>
        <w:rPr>
          <w:color w:val="231F20"/>
          <w:spacing w:val="-16"/>
          <w:w w:val="98"/>
        </w:rPr>
        <w:t>”行动，加快“北斗</w:t>
      </w:r>
      <w:r>
        <w:rPr>
          <w:rFonts w:ascii="MingLiU_HKSCS-ExtB" w:hAnsi="MingLiU_HKSCS-ExtB" w:eastAsia="MingLiU_HKSCS-ExtB" w:cs="MingLiU_HKSCS-ExtB"/>
          <w:color w:val="231F20"/>
          <w:spacing w:val="-16"/>
          <w:w w:val="98"/>
        </w:rPr>
        <w:t>+</w:t>
      </w:r>
      <w:r>
        <w:rPr>
          <w:color w:val="231F20"/>
          <w:spacing w:val="-16"/>
          <w:w w:val="98"/>
        </w:rPr>
        <w:t>智慧农业</w:t>
      </w:r>
      <w:r>
        <w:rPr>
          <w:color w:val="231F20"/>
        </w:rPr>
        <w:t xml:space="preserve"> </w:t>
      </w:r>
      <w:r>
        <w:rPr>
          <w:color w:val="231F20"/>
          <w:spacing w:val="-16"/>
          <w:w w:val="98"/>
        </w:rPr>
        <w:t>”等数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字农业推广，加大“</w:t>
      </w:r>
      <w:r>
        <w:rPr>
          <w:rFonts w:ascii="MingLiU_HKSCS-ExtB" w:hAnsi="MingLiU_HKSCS-ExtB" w:eastAsia="MingLiU_HKSCS-ExtB" w:cs="MingLiU_HKSCS-ExtB"/>
          <w:color w:val="231F20"/>
          <w:spacing w:val="8"/>
        </w:rPr>
        <w:t>3+2+N</w:t>
      </w:r>
      <w:r>
        <w:rPr>
          <w:color w:val="231F20"/>
          <w:spacing w:val="8"/>
        </w:rPr>
        <w:t>”智慧水利应用体系等数字</w:t>
      </w:r>
      <w:r>
        <w:rPr>
          <w:color w:val="231F20"/>
          <w:spacing w:val="7"/>
        </w:rPr>
        <w:t>政府建</w:t>
      </w:r>
      <w:r>
        <w:rPr>
          <w:color w:val="231F20"/>
        </w:rPr>
        <w:t xml:space="preserve">  </w:t>
      </w:r>
      <w:r>
        <w:rPr>
          <w:color w:val="231F20"/>
          <w:spacing w:val="-4"/>
        </w:rPr>
        <w:t>设，加快电商产业园等数字产业发展，持续打造数字</w:t>
      </w:r>
      <w:r>
        <w:rPr>
          <w:color w:val="231F20"/>
          <w:spacing w:val="-5"/>
        </w:rPr>
        <w:t>北林。</w:t>
      </w:r>
    </w:p>
    <w:p w14:paraId="592BEAF4">
      <w:pPr>
        <w:pStyle w:val="2"/>
        <w:spacing w:before="16" w:line="255" w:lineRule="auto"/>
        <w:ind w:left="6" w:firstLine="655"/>
      </w:pPr>
      <w:r>
        <w:rPr>
          <w:color w:val="231F20"/>
          <w:spacing w:val="-2"/>
        </w:rPr>
        <w:t>全力推进科技创新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2"/>
        </w:rPr>
        <w:t>。</w:t>
      </w:r>
      <w:r>
        <w:rPr>
          <w:color w:val="231F20"/>
          <w:spacing w:val="-72"/>
        </w:rPr>
        <w:t xml:space="preserve"> </w:t>
      </w:r>
      <w:r>
        <w:rPr>
          <w:color w:val="231F20"/>
          <w:spacing w:val="-2"/>
        </w:rPr>
        <w:t>强化技改升级，深入实施“千企技改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2"/>
        </w:rPr>
        <w:t>”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>专项行动，鼓励企业与高校、科研院所共建产学研</w:t>
      </w:r>
      <w:r>
        <w:rPr>
          <w:color w:val="231F20"/>
          <w:spacing w:val="-10"/>
        </w:rPr>
        <w:t>联合体，争创</w:t>
      </w:r>
      <w:r>
        <w:rPr>
          <w:color w:val="231F20"/>
        </w:rPr>
        <w:t xml:space="preserve">    </w:t>
      </w:r>
      <w:r>
        <w:rPr>
          <w:color w:val="231F20"/>
          <w:spacing w:val="1"/>
        </w:rPr>
        <w:t>国家级创新平台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1"/>
        </w:rPr>
        <w:t>。今年力争认定高新技术企业</w:t>
      </w:r>
      <w:r>
        <w:rPr>
          <w:color w:val="231F20"/>
          <w:spacing w:val="-32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1"/>
        </w:rPr>
        <w:t>4</w:t>
      </w:r>
      <w:r>
        <w:rPr>
          <w:rFonts w:ascii="MingLiU_HKSCS-ExtB" w:hAnsi="MingLiU_HKSCS-ExtB" w:eastAsia="MingLiU_HKSCS-ExtB" w:cs="MingLiU_HKSCS-ExtB"/>
          <w:color w:val="231F20"/>
          <w:spacing w:val="-75"/>
        </w:rPr>
        <w:t xml:space="preserve"> </w:t>
      </w:r>
      <w:r>
        <w:rPr>
          <w:color w:val="231F20"/>
          <w:spacing w:val="1"/>
        </w:rPr>
        <w:t>户以上，培育</w:t>
      </w:r>
      <w:r>
        <w:rPr>
          <w:color w:val="231F20"/>
        </w:rPr>
        <w:t xml:space="preserve">    </w:t>
      </w:r>
      <w:r>
        <w:rPr>
          <w:color w:val="231F20"/>
          <w:spacing w:val="2"/>
        </w:rPr>
        <w:t>科技型中小企业</w:t>
      </w:r>
      <w:r>
        <w:rPr>
          <w:color w:val="231F20"/>
          <w:spacing w:val="-34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2"/>
        </w:rPr>
        <w:t>3</w:t>
      </w:r>
      <w:r>
        <w:rPr>
          <w:rFonts w:ascii="MingLiU_HKSCS-ExtB" w:hAnsi="MingLiU_HKSCS-ExtB" w:eastAsia="MingLiU_HKSCS-ExtB" w:cs="MingLiU_HKSCS-ExtB"/>
          <w:color w:val="231F20"/>
          <w:spacing w:val="-79"/>
        </w:rPr>
        <w:t xml:space="preserve"> </w:t>
      </w:r>
      <w:r>
        <w:rPr>
          <w:color w:val="231F20"/>
          <w:spacing w:val="2"/>
        </w:rPr>
        <w:t>户以上。</w:t>
      </w:r>
    </w:p>
    <w:p w14:paraId="1B956BC1">
      <w:pPr>
        <w:pStyle w:val="2"/>
        <w:spacing w:before="15" w:line="255" w:lineRule="auto"/>
        <w:ind w:left="7" w:right="193" w:firstLine="654"/>
        <w:jc w:val="both"/>
      </w:pPr>
      <w:r>
        <w:rPr>
          <w:color w:val="231F20"/>
          <w:spacing w:val="-13"/>
        </w:rPr>
        <w:t>全力打造载体平台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13"/>
        </w:rPr>
        <w:t>。深入实施“</w:t>
      </w:r>
      <w:r>
        <w:rPr>
          <w:color w:val="231F20"/>
          <w:spacing w:val="-74"/>
        </w:rPr>
        <w:t xml:space="preserve"> </w:t>
      </w:r>
      <w:r>
        <w:rPr>
          <w:color w:val="231F20"/>
          <w:spacing w:val="-13"/>
        </w:rPr>
        <w:t>满园行动”，加快推进高新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 xml:space="preserve">区边界规划调整，总面积达到 </w:t>
      </w:r>
      <w:r>
        <w:rPr>
          <w:rFonts w:ascii="MingLiU_HKSCS-ExtB" w:hAnsi="MingLiU_HKSCS-ExtB" w:eastAsia="MingLiU_HKSCS-ExtB" w:cs="MingLiU_HKSCS-ExtB"/>
          <w:color w:val="231F20"/>
          <w:spacing w:val="-1"/>
        </w:rPr>
        <w:t>1600</w:t>
      </w:r>
      <w:r>
        <w:rPr>
          <w:rFonts w:ascii="MingLiU_HKSCS-ExtB" w:hAnsi="MingLiU_HKSCS-ExtB" w:eastAsia="MingLiU_HKSCS-ExtB" w:cs="MingLiU_HKSCS-ExtB"/>
          <w:color w:val="231F20"/>
          <w:spacing w:val="-79"/>
        </w:rPr>
        <w:t xml:space="preserve"> </w:t>
      </w:r>
      <w:r>
        <w:rPr>
          <w:color w:val="231F20"/>
          <w:spacing w:val="-1"/>
        </w:rPr>
        <w:t>公顷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。加快推进电力迁改、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污水处理厂、供热供汽等基础设施项目建设，提升园区承载力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-5"/>
        </w:rPr>
        <w:t>和吸引力，园区营收增长</w:t>
      </w:r>
      <w:r>
        <w:rPr>
          <w:color w:val="231F20"/>
          <w:spacing w:val="-7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5"/>
        </w:rPr>
        <w:t>10%</w:t>
      </w:r>
      <w:r>
        <w:rPr>
          <w:rFonts w:ascii="MingLiU_HKSCS-ExtB" w:hAnsi="MingLiU_HKSCS-ExtB" w:eastAsia="MingLiU_HKSCS-ExtB" w:cs="MingLiU_HKSCS-ExtB"/>
          <w:color w:val="231F20"/>
          <w:spacing w:val="-58"/>
        </w:rPr>
        <w:t xml:space="preserve"> </w:t>
      </w:r>
      <w:r>
        <w:rPr>
          <w:color w:val="231F20"/>
          <w:spacing w:val="-5"/>
        </w:rPr>
        <w:t>以上。</w:t>
      </w:r>
    </w:p>
    <w:p w14:paraId="69A6F9DF">
      <w:pPr>
        <w:pStyle w:val="2"/>
        <w:spacing w:before="16" w:line="253" w:lineRule="auto"/>
        <w:ind w:left="70" w:right="325" w:firstLine="446"/>
      </w:pPr>
      <w:r>
        <w:rPr>
          <w:color w:val="231F20"/>
          <w:spacing w:val="-8"/>
        </w:rPr>
        <w:t>（二）聚力扩大有效投资，加快抢抓项目建设新机遇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9"/>
        </w:rPr>
        <w:t>。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-9"/>
        </w:rPr>
        <w:t>以项</w:t>
      </w:r>
      <w:r>
        <w:rPr>
          <w:color w:val="231F20"/>
        </w:rPr>
        <w:t xml:space="preserve"> 目扩投资，以投资促发展，抓住国家实施更加积极有为的</w:t>
      </w:r>
      <w:r>
        <w:rPr>
          <w:color w:val="231F20"/>
          <w:spacing w:val="-1"/>
        </w:rPr>
        <w:t>宏观</w:t>
      </w:r>
    </w:p>
    <w:p w14:paraId="2DE93749">
      <w:pPr>
        <w:spacing w:line="253" w:lineRule="auto"/>
        <w:sectPr>
          <w:footerReference r:id="rId15" w:type="default"/>
          <w:pgSz w:w="11906" w:h="16838"/>
          <w:pgMar w:top="1431" w:right="1265" w:bottom="1271" w:left="1604" w:header="0" w:footer="1016" w:gutter="0"/>
          <w:cols w:space="720" w:num="1"/>
        </w:sectPr>
      </w:pPr>
    </w:p>
    <w:p w14:paraId="233ECCF4">
      <w:pPr>
        <w:spacing w:line="344" w:lineRule="auto"/>
        <w:rPr>
          <w:rFonts w:ascii="Arial"/>
          <w:sz w:val="21"/>
        </w:rPr>
      </w:pPr>
    </w:p>
    <w:p w14:paraId="660F643D">
      <w:pPr>
        <w:spacing w:line="345" w:lineRule="auto"/>
        <w:rPr>
          <w:rFonts w:ascii="Arial"/>
          <w:sz w:val="21"/>
        </w:rPr>
      </w:pPr>
    </w:p>
    <w:p w14:paraId="2823EB6C">
      <w:pPr>
        <w:pStyle w:val="2"/>
        <w:spacing w:before="137" w:line="203" w:lineRule="auto"/>
        <w:ind w:left="14"/>
      </w:pPr>
      <w:r>
        <w:rPr>
          <w:color w:val="231F20"/>
          <w:spacing w:val="-18"/>
        </w:rPr>
        <w:t>政策，齐心协力谋项目、引项目、建项目。</w:t>
      </w:r>
    </w:p>
    <w:p w14:paraId="43F6D866">
      <w:pPr>
        <w:pStyle w:val="2"/>
        <w:spacing w:before="116" w:line="256" w:lineRule="auto"/>
        <w:ind w:left="11" w:right="126" w:firstLine="658"/>
        <w:jc w:val="both"/>
      </w:pPr>
      <w:r>
        <w:rPr>
          <w:color w:val="231F20"/>
          <w:spacing w:val="-10"/>
        </w:rPr>
        <w:t>全力以赴谋划项 目</w:t>
      </w:r>
      <w:r>
        <w:rPr>
          <w:color w:val="231F20"/>
          <w:spacing w:val="-31"/>
        </w:rPr>
        <w:t xml:space="preserve"> </w:t>
      </w:r>
      <w:r>
        <w:rPr>
          <w:b/>
          <w:bCs/>
          <w:color w:val="231F20"/>
          <w:spacing w:val="-10"/>
        </w:rPr>
        <w:t>。</w:t>
      </w:r>
      <w:r>
        <w:rPr>
          <w:color w:val="231F20"/>
          <w:spacing w:val="-10"/>
        </w:rPr>
        <w:t>科学编制“</w:t>
      </w:r>
      <w:r>
        <w:rPr>
          <w:color w:val="231F20"/>
          <w:spacing w:val="-71"/>
        </w:rPr>
        <w:t xml:space="preserve"> </w:t>
      </w:r>
      <w:r>
        <w:rPr>
          <w:color w:val="231F20"/>
          <w:spacing w:val="-10"/>
        </w:rPr>
        <w:t>十五五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-10"/>
        </w:rPr>
        <w:t>”规划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10"/>
        </w:rPr>
        <w:t>。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-10"/>
        </w:rPr>
        <w:t>紧紧抓住</w:t>
      </w:r>
      <w:r>
        <w:rPr>
          <w:color w:val="231F20"/>
        </w:rPr>
        <w:t xml:space="preserve"> </w:t>
      </w:r>
      <w:r>
        <w:rPr>
          <w:color w:val="231F20"/>
          <w:spacing w:val="-20"/>
          <w:w w:val="92"/>
        </w:rPr>
        <w:t>国家“</w:t>
      </w:r>
      <w:r>
        <w:rPr>
          <w:color w:val="231F20"/>
          <w:spacing w:val="-71"/>
        </w:rPr>
        <w:t xml:space="preserve"> </w:t>
      </w:r>
      <w:r>
        <w:rPr>
          <w:color w:val="231F20"/>
          <w:spacing w:val="-20"/>
          <w:w w:val="92"/>
        </w:rPr>
        <w:t>两重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20"/>
          <w:w w:val="92"/>
        </w:rPr>
        <w:t>”“</w:t>
      </w:r>
      <w:r>
        <w:rPr>
          <w:color w:val="231F20"/>
          <w:spacing w:val="-71"/>
        </w:rPr>
        <w:t xml:space="preserve"> </w:t>
      </w:r>
      <w:r>
        <w:rPr>
          <w:color w:val="231F20"/>
          <w:spacing w:val="-20"/>
          <w:w w:val="92"/>
        </w:rPr>
        <w:t>两新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20"/>
          <w:w w:val="92"/>
        </w:rPr>
        <w:t>”“</w:t>
      </w:r>
      <w:r>
        <w:rPr>
          <w:color w:val="231F20"/>
          <w:spacing w:val="-71"/>
        </w:rPr>
        <w:t xml:space="preserve"> </w:t>
      </w:r>
      <w:r>
        <w:rPr>
          <w:color w:val="231F20"/>
          <w:spacing w:val="-20"/>
          <w:w w:val="92"/>
        </w:rPr>
        <w:t>两业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20"/>
          <w:w w:val="92"/>
        </w:rPr>
        <w:t>”“双重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20"/>
          <w:w w:val="92"/>
        </w:rPr>
        <w:t>”的政策机遇，瞄准国家</w:t>
      </w:r>
      <w:r>
        <w:rPr>
          <w:color w:val="231F20"/>
          <w:spacing w:val="-21"/>
          <w:w w:val="92"/>
        </w:rPr>
        <w:t>重点支</w:t>
      </w:r>
      <w:r>
        <w:rPr>
          <w:color w:val="231F20"/>
        </w:rPr>
        <w:t xml:space="preserve"> </w:t>
      </w:r>
      <w:r>
        <w:rPr>
          <w:color w:val="231F20"/>
          <w:spacing w:val="-20"/>
        </w:rPr>
        <w:t>持方向，找准定位、深挖潜力，在高标准农田、水利工程、重大基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"/>
        </w:rPr>
        <w:t>础设施、流域治理、城市更新改造等领域谋划实施一批中央资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"/>
        </w:rPr>
        <w:t>金支持项目，力争北林区更多项目纳入国家和省支</w:t>
      </w:r>
      <w:r>
        <w:rPr>
          <w:color w:val="231F20"/>
        </w:rPr>
        <w:t>持范围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 xml:space="preserve">。针 </w:t>
      </w:r>
      <w:r>
        <w:rPr>
          <w:color w:val="231F20"/>
          <w:spacing w:val="3"/>
        </w:rPr>
        <w:t>对已谋划储备的</w:t>
      </w:r>
      <w:r>
        <w:rPr>
          <w:color w:val="231F20"/>
          <w:spacing w:val="-26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3"/>
        </w:rPr>
        <w:t>305</w:t>
      </w:r>
      <w:r>
        <w:rPr>
          <w:rFonts w:ascii="MingLiU_HKSCS-ExtB" w:hAnsi="MingLiU_HKSCS-ExtB" w:eastAsia="MingLiU_HKSCS-ExtB" w:cs="MingLiU_HKSCS-ExtB"/>
          <w:color w:val="231F20"/>
          <w:spacing w:val="-87"/>
        </w:rPr>
        <w:t xml:space="preserve"> </w:t>
      </w:r>
      <w:r>
        <w:rPr>
          <w:color w:val="231F20"/>
          <w:spacing w:val="3"/>
        </w:rPr>
        <w:t>个各类项目，加快完善项目前期，提高项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目成熟度。</w:t>
      </w:r>
    </w:p>
    <w:p w14:paraId="725214D3">
      <w:pPr>
        <w:pStyle w:val="2"/>
        <w:spacing w:before="13" w:line="256" w:lineRule="auto"/>
        <w:ind w:left="10" w:firstLine="663"/>
        <w:jc w:val="both"/>
      </w:pPr>
      <w:r>
        <w:rPr>
          <w:color w:val="231F20"/>
          <w:spacing w:val="-4"/>
        </w:rPr>
        <w:t>精准招商引进项 目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4"/>
        </w:rPr>
        <w:t>。加快构建“招商主管部门牵头、相关</w:t>
      </w:r>
      <w:r>
        <w:rPr>
          <w:color w:val="231F20"/>
        </w:rPr>
        <w:t xml:space="preserve">  </w:t>
      </w:r>
      <w:r>
        <w:rPr>
          <w:color w:val="231F20"/>
          <w:spacing w:val="-5"/>
        </w:rPr>
        <w:t>部门协同配合、园区平台承接落地”的招大商、大招商新格局。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3"/>
        </w:rPr>
        <w:t>发挥省级高新技术产业开发区主阵地作用，以东富、绥北</w:t>
      </w:r>
      <w:r>
        <w:rPr>
          <w:color w:val="231F20"/>
          <w:spacing w:val="-21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3"/>
        </w:rPr>
        <w:t>2</w:t>
      </w:r>
      <w:r>
        <w:rPr>
          <w:rFonts w:ascii="MingLiU_HKSCS-ExtB" w:hAnsi="MingLiU_HKSCS-ExtB" w:eastAsia="MingLiU_HKSCS-ExtB" w:cs="MingLiU_HKSCS-ExtB"/>
          <w:color w:val="231F20"/>
          <w:spacing w:val="-87"/>
        </w:rPr>
        <w:t xml:space="preserve"> </w:t>
      </w:r>
      <w:r>
        <w:rPr>
          <w:color w:val="231F20"/>
          <w:spacing w:val="3"/>
        </w:rPr>
        <w:t>个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>片区和产业聚集区为承载平台，围绕</w:t>
      </w:r>
      <w:r>
        <w:rPr>
          <w:color w:val="231F20"/>
          <w:spacing w:val="-15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3"/>
        </w:rPr>
        <w:t>5</w:t>
      </w:r>
      <w:r>
        <w:rPr>
          <w:rFonts w:ascii="MingLiU_HKSCS-ExtB" w:hAnsi="MingLiU_HKSCS-ExtB" w:eastAsia="MingLiU_HKSCS-ExtB" w:cs="MingLiU_HKSCS-ExtB"/>
          <w:color w:val="231F20"/>
          <w:spacing w:val="-93"/>
        </w:rPr>
        <w:t xml:space="preserve"> </w:t>
      </w:r>
      <w:r>
        <w:rPr>
          <w:color w:val="231F20"/>
          <w:spacing w:val="3"/>
        </w:rPr>
        <w:t>个主导产业和先进制造</w:t>
      </w:r>
      <w:r>
        <w:rPr>
          <w:color w:val="231F20"/>
        </w:rPr>
        <w:t xml:space="preserve">  </w:t>
      </w:r>
      <w:r>
        <w:rPr>
          <w:color w:val="231F20"/>
          <w:spacing w:val="-9"/>
        </w:rPr>
        <w:t>业、现代服务业实施驻点精准招商、展会商会合作招商、“产业</w:t>
      </w:r>
      <w:r>
        <w:rPr>
          <w:color w:val="231F20"/>
        </w:rPr>
        <w:t xml:space="preserve">  </w:t>
      </w:r>
      <w:r>
        <w:rPr>
          <w:color w:val="231F20"/>
          <w:spacing w:val="-3"/>
        </w:rPr>
        <w:t>链</w:t>
      </w:r>
      <w:r>
        <w:rPr>
          <w:color w:val="231F20"/>
          <w:spacing w:val="-57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3"/>
        </w:rPr>
        <w:t>+</w:t>
      </w:r>
      <w:r>
        <w:rPr>
          <w:rFonts w:ascii="MingLiU_HKSCS-ExtB" w:hAnsi="MingLiU_HKSCS-ExtB" w:eastAsia="MingLiU_HKSCS-ExtB" w:cs="MingLiU_HKSCS-ExtB"/>
          <w:color w:val="231F20"/>
          <w:spacing w:val="-85"/>
        </w:rPr>
        <w:t xml:space="preserve"> </w:t>
      </w:r>
      <w:r>
        <w:rPr>
          <w:color w:val="231F20"/>
          <w:spacing w:val="-3"/>
        </w:rPr>
        <w:t>图谱</w:t>
      </w:r>
      <w:r>
        <w:rPr>
          <w:color w:val="231F20"/>
          <w:spacing w:val="-57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3"/>
        </w:rPr>
        <w:t>+</w:t>
      </w:r>
      <w:r>
        <w:rPr>
          <w:color w:val="231F20"/>
          <w:spacing w:val="-3"/>
        </w:rPr>
        <w:t>家谱”招商、企业裂变及以商招商</w:t>
      </w:r>
      <w:r>
        <w:rPr>
          <w:color w:val="231F20"/>
          <w:spacing w:val="-4"/>
        </w:rPr>
        <w:t>，着力延链补链强</w:t>
      </w:r>
      <w:r>
        <w:rPr>
          <w:color w:val="231F20"/>
        </w:rPr>
        <w:t xml:space="preserve">  </w:t>
      </w:r>
      <w:r>
        <w:rPr>
          <w:color w:val="231F20"/>
          <w:spacing w:val="-9"/>
        </w:rPr>
        <w:t>链，引进一批产业升级、战略引领和外贸外资</w:t>
      </w:r>
      <w:r>
        <w:rPr>
          <w:color w:val="231F20"/>
          <w:spacing w:val="-10"/>
        </w:rPr>
        <w:t>等大项目、好项目</w:t>
      </w:r>
      <w:r>
        <w:rPr>
          <w:color w:val="231F20"/>
        </w:rPr>
        <w:t xml:space="preserve">  </w:t>
      </w:r>
      <w:r>
        <w:rPr>
          <w:rFonts w:hint="eastAsia"/>
          <w:color w:val="231F20"/>
          <w:lang w:eastAsia="zh-CN"/>
        </w:rPr>
        <w:t>，</w:t>
      </w:r>
      <w:r>
        <w:rPr>
          <w:color w:val="231F20"/>
          <w:spacing w:val="11"/>
        </w:rPr>
        <w:t>持续跟踪一批目标项目，尽快签约落地。今年招商签约额达</w:t>
      </w:r>
      <w:r>
        <w:rPr>
          <w:color w:val="231F20"/>
        </w:rPr>
        <w:t xml:space="preserve">  </w:t>
      </w:r>
      <w:r>
        <w:rPr>
          <w:color w:val="231F20"/>
          <w:spacing w:val="-4"/>
        </w:rPr>
        <w:t>到</w:t>
      </w:r>
      <w:r>
        <w:rPr>
          <w:color w:val="231F20"/>
          <w:spacing w:val="-19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4"/>
        </w:rPr>
        <w:t>100</w:t>
      </w:r>
      <w:r>
        <w:rPr>
          <w:rFonts w:ascii="MingLiU_HKSCS-ExtB" w:hAnsi="MingLiU_HKSCS-ExtB" w:eastAsia="MingLiU_HKSCS-ExtB" w:cs="MingLiU_HKSCS-ExtB"/>
          <w:color w:val="231F20"/>
          <w:spacing w:val="-94"/>
        </w:rPr>
        <w:t xml:space="preserve"> </w:t>
      </w:r>
      <w:r>
        <w:rPr>
          <w:color w:val="231F20"/>
          <w:spacing w:val="-4"/>
        </w:rPr>
        <w:t>亿元以上。</w:t>
      </w:r>
    </w:p>
    <w:p w14:paraId="46074514">
      <w:pPr>
        <w:pStyle w:val="2"/>
        <w:spacing w:before="16" w:line="255" w:lineRule="auto"/>
        <w:ind w:left="9" w:right="19" w:firstLine="671"/>
        <w:jc w:val="both"/>
      </w:pPr>
      <w:r>
        <w:rPr>
          <w:b/>
          <w:bCs/>
          <w:color w:val="231F20"/>
          <w:spacing w:val="-5"/>
        </w:rPr>
        <w:t>不遗余力建设项目</w:t>
      </w:r>
      <w:r>
        <w:rPr>
          <w:color w:val="231F20"/>
          <w:spacing w:val="-51"/>
        </w:rPr>
        <w:t xml:space="preserve"> </w:t>
      </w:r>
      <w:r>
        <w:rPr>
          <w:b/>
          <w:bCs/>
          <w:color w:val="231F20"/>
          <w:spacing w:val="-5"/>
        </w:rPr>
        <w:t>。</w:t>
      </w:r>
      <w:r>
        <w:rPr>
          <w:color w:val="231F20"/>
          <w:spacing w:val="-5"/>
        </w:rPr>
        <w:t>深入实施产业项目建设年活动，健全</w:t>
      </w:r>
      <w:r>
        <w:rPr>
          <w:color w:val="231F20"/>
        </w:rPr>
        <w:t xml:space="preserve">  </w:t>
      </w:r>
      <w:r>
        <w:rPr>
          <w:color w:val="231F20"/>
          <w:spacing w:val="-22"/>
        </w:rPr>
        <w:t>重点产业项目、工业项目、招商引资项目“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22"/>
        </w:rPr>
        <w:t>三单合一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22"/>
        </w:rPr>
        <w:t>”机制，加大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领导干部包联服务、运行调度和要素保障力度，开工建设一批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-9"/>
        </w:rPr>
        <w:t>投资规模大、引领带动强的重大项目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9"/>
        </w:rPr>
        <w:t>。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-9"/>
        </w:rPr>
        <w:t>紧盯项目建设“</w:t>
      </w:r>
      <w:r>
        <w:rPr>
          <w:color w:val="231F20"/>
          <w:spacing w:val="-72"/>
        </w:rPr>
        <w:t xml:space="preserve"> </w:t>
      </w:r>
      <w:r>
        <w:rPr>
          <w:color w:val="231F20"/>
          <w:spacing w:val="-9"/>
        </w:rPr>
        <w:t>五率”，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 xml:space="preserve">确保总投资 </w:t>
      </w:r>
      <w:r>
        <w:rPr>
          <w:rFonts w:ascii="MingLiU_HKSCS-ExtB" w:hAnsi="MingLiU_HKSCS-ExtB" w:eastAsia="MingLiU_HKSCS-ExtB" w:cs="MingLiU_HKSCS-ExtB"/>
          <w:color w:val="231F20"/>
          <w:spacing w:val="-2"/>
        </w:rPr>
        <w:t>168.8</w:t>
      </w:r>
      <w:r>
        <w:rPr>
          <w:rFonts w:ascii="MingLiU_HKSCS-ExtB" w:hAnsi="MingLiU_HKSCS-ExtB" w:eastAsia="MingLiU_HKSCS-ExtB" w:cs="MingLiU_HKSCS-ExtB"/>
          <w:color w:val="231F20"/>
          <w:spacing w:val="-89"/>
        </w:rPr>
        <w:t xml:space="preserve"> </w:t>
      </w:r>
      <w:r>
        <w:rPr>
          <w:color w:val="231F20"/>
          <w:spacing w:val="-2"/>
        </w:rPr>
        <w:t>亿元的</w:t>
      </w:r>
      <w:r>
        <w:rPr>
          <w:color w:val="231F20"/>
          <w:spacing w:val="-29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2"/>
        </w:rPr>
        <w:t>98</w:t>
      </w:r>
      <w:r>
        <w:rPr>
          <w:rFonts w:ascii="MingLiU_HKSCS-ExtB" w:hAnsi="MingLiU_HKSCS-ExtB" w:eastAsia="MingLiU_HKSCS-ExtB" w:cs="MingLiU_HKSCS-ExtB"/>
          <w:color w:val="231F20"/>
          <w:spacing w:val="-93"/>
        </w:rPr>
        <w:t xml:space="preserve"> </w:t>
      </w:r>
      <w:r>
        <w:rPr>
          <w:color w:val="231F20"/>
          <w:spacing w:val="-2"/>
        </w:rPr>
        <w:t>个项目开春即开</w:t>
      </w:r>
      <w:r>
        <w:rPr>
          <w:color w:val="231F20"/>
          <w:spacing w:val="-3"/>
        </w:rPr>
        <w:t>工，重点抓好象屿</w:t>
      </w:r>
    </w:p>
    <w:p w14:paraId="6B115ADE">
      <w:pPr>
        <w:spacing w:line="255" w:lineRule="auto"/>
        <w:sectPr>
          <w:footerReference r:id="rId16" w:type="default"/>
          <w:pgSz w:w="11906" w:h="16838"/>
          <w:pgMar w:top="1431" w:right="1464" w:bottom="1271" w:left="1595" w:header="0" w:footer="1016" w:gutter="0"/>
          <w:cols w:space="720" w:num="1"/>
        </w:sectPr>
      </w:pPr>
    </w:p>
    <w:p w14:paraId="5DD8095B">
      <w:pPr>
        <w:spacing w:line="345" w:lineRule="auto"/>
        <w:rPr>
          <w:rFonts w:ascii="Arial"/>
          <w:sz w:val="21"/>
        </w:rPr>
      </w:pPr>
    </w:p>
    <w:p w14:paraId="41355DEC">
      <w:pPr>
        <w:spacing w:line="346" w:lineRule="auto"/>
        <w:rPr>
          <w:rFonts w:ascii="Arial"/>
          <w:sz w:val="21"/>
        </w:rPr>
      </w:pPr>
    </w:p>
    <w:p w14:paraId="1C1DC063">
      <w:pPr>
        <w:pStyle w:val="2"/>
        <w:spacing w:before="137" w:line="252" w:lineRule="auto"/>
        <w:ind w:left="8" w:right="126" w:hanging="2"/>
      </w:pPr>
      <w:r>
        <w:rPr>
          <w:color w:val="231F20"/>
          <w:spacing w:val="2"/>
        </w:rPr>
        <w:t xml:space="preserve">精制氨基酸等 </w:t>
      </w:r>
      <w:r>
        <w:rPr>
          <w:rFonts w:ascii="MingLiU_HKSCS-ExtB" w:hAnsi="MingLiU_HKSCS-ExtB" w:eastAsia="MingLiU_HKSCS-ExtB" w:cs="MingLiU_HKSCS-ExtB"/>
          <w:color w:val="231F20"/>
          <w:spacing w:val="2"/>
        </w:rPr>
        <w:t>13</w:t>
      </w:r>
      <w:r>
        <w:rPr>
          <w:rFonts w:ascii="MingLiU_HKSCS-ExtB" w:hAnsi="MingLiU_HKSCS-ExtB" w:eastAsia="MingLiU_HKSCS-ExtB" w:cs="MingLiU_HKSCS-ExtB"/>
          <w:color w:val="231F20"/>
          <w:spacing w:val="-73"/>
        </w:rPr>
        <w:t xml:space="preserve"> </w:t>
      </w:r>
      <w:r>
        <w:rPr>
          <w:color w:val="231F20"/>
          <w:spacing w:val="2"/>
        </w:rPr>
        <w:t>个省重点项目，中俄商品交易中心等</w:t>
      </w:r>
      <w:r>
        <w:rPr>
          <w:color w:val="231F20"/>
          <w:spacing w:val="-23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2"/>
        </w:rPr>
        <w:t>85</w:t>
      </w:r>
      <w:r>
        <w:rPr>
          <w:rFonts w:ascii="MingLiU_HKSCS-ExtB" w:hAnsi="MingLiU_HKSCS-ExtB" w:eastAsia="MingLiU_HKSCS-ExtB" w:cs="MingLiU_HKSCS-ExtB"/>
          <w:color w:val="231F20"/>
          <w:spacing w:val="-90"/>
        </w:rPr>
        <w:t xml:space="preserve"> </w:t>
      </w:r>
      <w:r>
        <w:rPr>
          <w:color w:val="231F20"/>
          <w:spacing w:val="2"/>
        </w:rPr>
        <w:t>个市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县重点项目。</w:t>
      </w:r>
    </w:p>
    <w:p w14:paraId="0F2A7857">
      <w:pPr>
        <w:pStyle w:val="2"/>
        <w:spacing w:before="19" w:line="254" w:lineRule="auto"/>
        <w:ind w:right="19" w:firstLine="515"/>
      </w:pPr>
      <w:r>
        <w:rPr>
          <w:color w:val="231F20"/>
          <w:spacing w:val="-8"/>
        </w:rPr>
        <w:t>（三）聚力发展现代农业，加快描绘乡村振兴新画</w:t>
      </w:r>
      <w:r>
        <w:rPr>
          <w:color w:val="231F20"/>
          <w:spacing w:val="-9"/>
        </w:rPr>
        <w:t>卷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9"/>
        </w:rPr>
        <w:t>。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-9"/>
        </w:rPr>
        <w:t>以现</w:t>
      </w:r>
      <w:r>
        <w:rPr>
          <w:color w:val="231F20"/>
        </w:rPr>
        <w:t xml:space="preserve">  </w:t>
      </w:r>
      <w:r>
        <w:rPr>
          <w:color w:val="231F20"/>
          <w:spacing w:val="-21"/>
          <w:w w:val="96"/>
        </w:rPr>
        <w:t>代化大农业为主攻方向，统筹推进“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1"/>
          <w:w w:val="96"/>
        </w:rPr>
        <w:t>三大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-21"/>
          <w:w w:val="96"/>
        </w:rPr>
        <w:t>”“</w:t>
      </w:r>
      <w:r>
        <w:rPr>
          <w:color w:val="231F20"/>
          <w:spacing w:val="-73"/>
        </w:rPr>
        <w:t xml:space="preserve"> </w:t>
      </w:r>
      <w:r>
        <w:rPr>
          <w:color w:val="231F20"/>
          <w:spacing w:val="-21"/>
          <w:w w:val="96"/>
        </w:rPr>
        <w:t>五化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-21"/>
          <w:w w:val="96"/>
        </w:rPr>
        <w:t>”“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21"/>
          <w:w w:val="96"/>
        </w:rPr>
        <w:t>四个农业”，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提高农业综合效益，促进乡村全面振兴。</w:t>
      </w:r>
    </w:p>
    <w:p w14:paraId="0449F00A">
      <w:pPr>
        <w:pStyle w:val="2"/>
        <w:spacing w:before="10" w:line="256" w:lineRule="auto"/>
        <w:ind w:left="3" w:firstLine="663"/>
      </w:pPr>
      <w:r>
        <w:rPr>
          <w:color w:val="231F20"/>
          <w:spacing w:val="-8"/>
        </w:rPr>
        <w:t>巩固提升粮食产能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8"/>
        </w:rPr>
        <w:t>。深入落实省“千万吨粮食增产计划”，</w:t>
      </w:r>
      <w:r>
        <w:rPr>
          <w:color w:val="231F20"/>
        </w:rPr>
        <w:t xml:space="preserve"> </w:t>
      </w:r>
      <w:r>
        <w:rPr>
          <w:color w:val="231F20"/>
          <w:spacing w:val="-16"/>
          <w:w w:val="98"/>
        </w:rPr>
        <w:t>实施“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-16"/>
          <w:w w:val="98"/>
        </w:rPr>
        <w:t>五良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-16"/>
          <w:w w:val="98"/>
        </w:rPr>
        <w:t>”融合措施，全力稳面积、提单产、增总产，今年粮食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面积稳定在</w:t>
      </w:r>
      <w:r>
        <w:rPr>
          <w:color w:val="231F20"/>
          <w:spacing w:val="-28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1"/>
        </w:rPr>
        <w:t>314</w:t>
      </w:r>
      <w:r>
        <w:rPr>
          <w:rFonts w:ascii="MingLiU_HKSCS-ExtB" w:hAnsi="MingLiU_HKSCS-ExtB" w:eastAsia="MingLiU_HKSCS-ExtB" w:cs="MingLiU_HKSCS-ExtB"/>
          <w:color w:val="231F20"/>
          <w:spacing w:val="-77"/>
        </w:rPr>
        <w:t xml:space="preserve"> </w:t>
      </w:r>
      <w:r>
        <w:rPr>
          <w:color w:val="231F20"/>
          <w:spacing w:val="1"/>
        </w:rPr>
        <w:t>万亩以上，粮食产能实现稳步提升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1"/>
        </w:rPr>
        <w:t>。规划实施</w:t>
      </w:r>
      <w:r>
        <w:rPr>
          <w:color w:val="231F20"/>
        </w:rPr>
        <w:t xml:space="preserve">  </w:t>
      </w:r>
      <w:r>
        <w:rPr>
          <w:color w:val="231F20"/>
          <w:spacing w:val="-4"/>
        </w:rPr>
        <w:t xml:space="preserve">高标准农田 </w:t>
      </w:r>
      <w:r>
        <w:rPr>
          <w:rFonts w:ascii="MingLiU_HKSCS-ExtB" w:hAnsi="MingLiU_HKSCS-ExtB" w:eastAsia="MingLiU_HKSCS-ExtB" w:cs="MingLiU_HKSCS-ExtB"/>
          <w:color w:val="231F20"/>
          <w:spacing w:val="-4"/>
        </w:rPr>
        <w:t>11</w:t>
      </w:r>
      <w:r>
        <w:rPr>
          <w:rFonts w:ascii="MingLiU_HKSCS-ExtB" w:hAnsi="MingLiU_HKSCS-ExtB" w:eastAsia="MingLiU_HKSCS-ExtB" w:cs="MingLiU_HKSCS-ExtB"/>
          <w:color w:val="231F20"/>
          <w:spacing w:val="-68"/>
        </w:rPr>
        <w:t xml:space="preserve"> </w:t>
      </w:r>
      <w:r>
        <w:rPr>
          <w:color w:val="231F20"/>
          <w:spacing w:val="-4"/>
        </w:rPr>
        <w:t>万亩，实施黑土地保护利用项目</w:t>
      </w:r>
      <w:r>
        <w:rPr>
          <w:color w:val="231F20"/>
          <w:spacing w:val="-25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4"/>
        </w:rPr>
        <w:t>6</w:t>
      </w:r>
      <w:r>
        <w:rPr>
          <w:rFonts w:ascii="MingLiU_HKSCS-ExtB" w:hAnsi="MingLiU_HKSCS-ExtB" w:eastAsia="MingLiU_HKSCS-ExtB" w:cs="MingLiU_HKSCS-ExtB"/>
          <w:color w:val="231F20"/>
          <w:spacing w:val="-76"/>
        </w:rPr>
        <w:t xml:space="preserve"> </w:t>
      </w:r>
      <w:r>
        <w:rPr>
          <w:color w:val="231F20"/>
          <w:spacing w:val="-4"/>
        </w:rPr>
        <w:t>万亩，持续推</w:t>
      </w:r>
      <w:r>
        <w:rPr>
          <w:color w:val="231F20"/>
        </w:rPr>
        <w:t xml:space="preserve">  </w:t>
      </w:r>
      <w:r>
        <w:rPr>
          <w:color w:val="231F20"/>
          <w:spacing w:val="-5"/>
        </w:rPr>
        <w:t>行耕地轮作、保护性栽培等耕作模式，守好用好养好黑土耕地。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"/>
        </w:rPr>
        <w:t>加快推进仓储设施建设，加强同国有粮食企业合作对接，推动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-12"/>
          <w:w w:val="99"/>
        </w:rPr>
        <w:t>粮食收购、仓储、调运各环节更加高效、安全。</w:t>
      </w:r>
    </w:p>
    <w:p w14:paraId="795771C1">
      <w:pPr>
        <w:pStyle w:val="2"/>
        <w:spacing w:before="10" w:line="256" w:lineRule="auto"/>
        <w:ind w:right="124" w:firstLine="668"/>
      </w:pPr>
      <w:r>
        <w:rPr>
          <w:color w:val="231F20"/>
          <w:spacing w:val="-14"/>
        </w:rPr>
        <w:t>统筹推进“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14"/>
        </w:rPr>
        <w:t>四个农业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14"/>
        </w:rPr>
        <w:t>”。深入推进科技农业发展，规划建设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现代化科技示范园区</w:t>
      </w:r>
      <w:r>
        <w:rPr>
          <w:color w:val="231F20"/>
          <w:spacing w:val="-23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9"/>
        </w:rPr>
        <w:t>40</w:t>
      </w:r>
      <w:r>
        <w:rPr>
          <w:rFonts w:ascii="MingLiU_HKSCS-ExtB" w:hAnsi="MingLiU_HKSCS-ExtB" w:eastAsia="MingLiU_HKSCS-ExtB" w:cs="MingLiU_HKSCS-ExtB"/>
          <w:color w:val="231F20"/>
          <w:spacing w:val="-87"/>
        </w:rPr>
        <w:t xml:space="preserve"> </w:t>
      </w:r>
      <w:r>
        <w:rPr>
          <w:color w:val="231F20"/>
          <w:spacing w:val="9"/>
        </w:rPr>
        <w:t>个，创建国家区域性良种繁育基地和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 xml:space="preserve">制种大县，水稻良种繁育面积达到 </w:t>
      </w:r>
      <w:r>
        <w:rPr>
          <w:rFonts w:ascii="MingLiU_HKSCS-ExtB" w:hAnsi="MingLiU_HKSCS-ExtB" w:eastAsia="MingLiU_HKSCS-ExtB" w:cs="MingLiU_HKSCS-ExtB"/>
          <w:color w:val="231F20"/>
          <w:spacing w:val="2"/>
        </w:rPr>
        <w:t>19</w:t>
      </w:r>
      <w:r>
        <w:rPr>
          <w:rFonts w:ascii="MingLiU_HKSCS-ExtB" w:hAnsi="MingLiU_HKSCS-ExtB" w:eastAsia="MingLiU_HKSCS-ExtB" w:cs="MingLiU_HKSCS-ExtB"/>
          <w:color w:val="231F20"/>
          <w:spacing w:val="-74"/>
        </w:rPr>
        <w:t xml:space="preserve"> </w:t>
      </w:r>
      <w:r>
        <w:rPr>
          <w:color w:val="231F20"/>
          <w:spacing w:val="2"/>
        </w:rPr>
        <w:t>万亩</w:t>
      </w:r>
      <w:r>
        <w:rPr>
          <w:color w:val="231F20"/>
          <w:spacing w:val="1"/>
        </w:rPr>
        <w:t>。持续打造“北斗</w:t>
      </w:r>
      <w:r>
        <w:rPr>
          <w:rFonts w:ascii="MingLiU_HKSCS-ExtB" w:hAnsi="MingLiU_HKSCS-ExtB" w:eastAsia="MingLiU_HKSCS-ExtB" w:cs="MingLiU_HKSCS-ExtB"/>
          <w:color w:val="231F20"/>
          <w:spacing w:val="1"/>
        </w:rPr>
        <w:t>+</w:t>
      </w:r>
      <w:r>
        <w:rPr>
          <w:rFonts w:ascii="MingLiU_HKSCS-ExtB" w:hAnsi="MingLiU_HKSCS-ExtB" w:eastAsia="MingLiU_HKSCS-ExtB" w:cs="MingLiU_HKSCS-ExtB"/>
          <w:color w:val="231F20"/>
        </w:rPr>
        <w:t xml:space="preserve"> </w:t>
      </w:r>
      <w:r>
        <w:rPr>
          <w:color w:val="231F20"/>
          <w:spacing w:val="2"/>
        </w:rPr>
        <w:t>智慧农业”支撑玉米大面积单产提升试点示范区。深入推进绿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 xml:space="preserve">色农业发展，绿色食品面积稳定在 </w:t>
      </w:r>
      <w:r>
        <w:rPr>
          <w:rFonts w:ascii="MingLiU_HKSCS-ExtB" w:hAnsi="MingLiU_HKSCS-ExtB" w:eastAsia="MingLiU_HKSCS-ExtB" w:cs="MingLiU_HKSCS-ExtB"/>
          <w:color w:val="231F20"/>
          <w:spacing w:val="1"/>
        </w:rPr>
        <w:t>195</w:t>
      </w:r>
      <w:r>
        <w:rPr>
          <w:rFonts w:ascii="MingLiU_HKSCS-ExtB" w:hAnsi="MingLiU_HKSCS-ExtB" w:eastAsia="MingLiU_HKSCS-ExtB" w:cs="MingLiU_HKSCS-ExtB"/>
          <w:color w:val="231F20"/>
          <w:spacing w:val="-56"/>
        </w:rPr>
        <w:t xml:space="preserve"> </w:t>
      </w:r>
      <w:r>
        <w:rPr>
          <w:color w:val="231F20"/>
          <w:spacing w:val="1"/>
        </w:rPr>
        <w:t>万亩，定制农业发展到</w:t>
      </w:r>
      <w:r>
        <w:rPr>
          <w:color w:val="231F20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12"/>
        </w:rPr>
        <w:t>60</w:t>
      </w:r>
      <w:r>
        <w:rPr>
          <w:rFonts w:ascii="MingLiU_HKSCS-ExtB" w:hAnsi="MingLiU_HKSCS-ExtB" w:eastAsia="MingLiU_HKSCS-ExtB" w:cs="MingLiU_HKSCS-ExtB"/>
          <w:color w:val="231F20"/>
          <w:spacing w:val="-55"/>
        </w:rPr>
        <w:t xml:space="preserve"> </w:t>
      </w:r>
      <w:r>
        <w:rPr>
          <w:color w:val="231F20"/>
          <w:spacing w:val="12"/>
        </w:rPr>
        <w:t xml:space="preserve">万亩，秸秆还田率达到 </w:t>
      </w:r>
      <w:r>
        <w:rPr>
          <w:rFonts w:ascii="MingLiU_HKSCS-ExtB" w:hAnsi="MingLiU_HKSCS-ExtB" w:eastAsia="MingLiU_HKSCS-ExtB" w:cs="MingLiU_HKSCS-ExtB"/>
          <w:color w:val="231F20"/>
          <w:spacing w:val="12"/>
        </w:rPr>
        <w:t>65%</w:t>
      </w:r>
      <w:r>
        <w:rPr>
          <w:color w:val="231F20"/>
          <w:spacing w:val="12"/>
        </w:rPr>
        <w:t>，畜禽粪污资源化利用率达到</w:t>
      </w:r>
      <w:r>
        <w:rPr>
          <w:color w:val="231F20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8"/>
        </w:rPr>
        <w:t>85%</w:t>
      </w:r>
      <w:r>
        <w:rPr>
          <w:color w:val="231F20"/>
          <w:spacing w:val="8"/>
        </w:rPr>
        <w:t>。深入推进高质量农业发展，全力实施农业生产和</w:t>
      </w:r>
      <w:r>
        <w:rPr>
          <w:color w:val="231F20"/>
          <w:spacing w:val="7"/>
        </w:rPr>
        <w:t>农产</w:t>
      </w:r>
    </w:p>
    <w:p w14:paraId="04580CD7">
      <w:pPr>
        <w:pStyle w:val="2"/>
        <w:spacing w:before="19" w:line="203" w:lineRule="auto"/>
        <w:ind w:left="40"/>
      </w:pPr>
      <w:r>
        <w:rPr>
          <w:color w:val="231F20"/>
          <w:spacing w:val="-12"/>
        </w:rPr>
        <w:t>品两个“三品一标”行动，实现农业全产业链质量标准提升。</w:t>
      </w:r>
    </w:p>
    <w:p w14:paraId="322BCA33">
      <w:pPr>
        <w:pStyle w:val="2"/>
        <w:spacing w:before="124" w:line="227" w:lineRule="auto"/>
        <w:ind w:left="1" w:right="184" w:firstLine="9"/>
      </w:pPr>
      <w:r>
        <w:rPr>
          <w:color w:val="231F20"/>
          <w:spacing w:val="4"/>
        </w:rPr>
        <w:t>深入推进品牌农业发展，全力推动“北林香米</w:t>
      </w:r>
      <w:r>
        <w:rPr>
          <w:color w:val="231F20"/>
          <w:spacing w:val="-44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4"/>
        </w:rPr>
        <w:t>+</w:t>
      </w:r>
      <w:r>
        <w:rPr>
          <w:color w:val="231F20"/>
          <w:spacing w:val="4"/>
        </w:rPr>
        <w:t>企业”双品牌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运行模式，采取“五谷杂粮下江南”、抖音直播等多种营销渠</w:t>
      </w:r>
      <w:r>
        <w:rPr>
          <w:color w:val="231F20"/>
          <w:spacing w:val="2"/>
        </w:rPr>
        <w:t xml:space="preserve">    </w:t>
      </w:r>
      <w:r>
        <w:rPr>
          <w:color w:val="231F20"/>
          <w:spacing w:val="8"/>
        </w:rPr>
        <w:t>道宣传推</w:t>
      </w:r>
    </w:p>
    <w:p w14:paraId="11573763">
      <w:pPr>
        <w:spacing w:before="1" w:line="174" w:lineRule="auto"/>
        <w:ind w:left="7874"/>
        <w:rPr>
          <w:rFonts w:ascii="MingLiU_HKSCS-ExtB" w:hAnsi="MingLiU_HKSCS-ExtB" w:eastAsia="MingLiU_HKSCS-ExtB" w:cs="MingLiU_HKSCS-ExtB"/>
          <w:sz w:val="27"/>
          <w:szCs w:val="27"/>
        </w:rPr>
      </w:pPr>
      <w:r>
        <w:rPr>
          <w:rFonts w:ascii="MingLiU_HKSCS-ExtB" w:hAnsi="MingLiU_HKSCS-ExtB" w:eastAsia="MingLiU_HKSCS-ExtB" w:cs="MingLiU_HKSCS-ExtB"/>
          <w:color w:val="231F20"/>
          <w:spacing w:val="8"/>
          <w:sz w:val="27"/>
          <w:szCs w:val="27"/>
        </w:rPr>
        <w:t>- 13</w:t>
      </w:r>
      <w:r>
        <w:rPr>
          <w:rFonts w:ascii="MingLiU_HKSCS-ExtB" w:hAnsi="MingLiU_HKSCS-ExtB" w:eastAsia="MingLiU_HKSCS-ExtB" w:cs="MingLiU_HKSCS-ExtB"/>
          <w:color w:val="231F20"/>
          <w:spacing w:val="1"/>
          <w:sz w:val="27"/>
          <w:szCs w:val="27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8"/>
          <w:sz w:val="27"/>
          <w:szCs w:val="27"/>
        </w:rPr>
        <w:t>-</w:t>
      </w:r>
    </w:p>
    <w:p w14:paraId="0C57A337">
      <w:pPr>
        <w:spacing w:line="174" w:lineRule="auto"/>
        <w:rPr>
          <w:rFonts w:ascii="MingLiU_HKSCS-ExtB" w:hAnsi="MingLiU_HKSCS-ExtB" w:eastAsia="MingLiU_HKSCS-ExtB" w:cs="MingLiU_HKSCS-ExtB"/>
          <w:sz w:val="27"/>
          <w:szCs w:val="27"/>
        </w:rPr>
        <w:sectPr>
          <w:footerReference r:id="rId17" w:type="default"/>
          <w:pgSz w:w="11906" w:h="16838"/>
          <w:pgMar w:top="1431" w:right="1464" w:bottom="400" w:left="1605" w:header="0" w:footer="0" w:gutter="0"/>
          <w:cols w:space="720" w:num="1"/>
        </w:sectPr>
      </w:pPr>
    </w:p>
    <w:p w14:paraId="2587CBC7">
      <w:pPr>
        <w:spacing w:line="345" w:lineRule="auto"/>
        <w:rPr>
          <w:rFonts w:ascii="Arial"/>
          <w:sz w:val="21"/>
        </w:rPr>
      </w:pPr>
    </w:p>
    <w:p w14:paraId="26551E03">
      <w:pPr>
        <w:spacing w:line="345" w:lineRule="auto"/>
        <w:rPr>
          <w:rFonts w:ascii="Arial"/>
          <w:sz w:val="21"/>
        </w:rPr>
      </w:pPr>
    </w:p>
    <w:p w14:paraId="49398854">
      <w:pPr>
        <w:pStyle w:val="2"/>
        <w:spacing w:before="138" w:line="202" w:lineRule="auto"/>
        <w:ind w:left="14"/>
      </w:pPr>
      <w:r>
        <w:rPr>
          <w:color w:val="231F20"/>
          <w:spacing w:val="-22"/>
        </w:rPr>
        <w:t>介，“北林香米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-22"/>
        </w:rPr>
        <w:t xml:space="preserve">”品牌价值达到 </w:t>
      </w:r>
      <w:r>
        <w:rPr>
          <w:rFonts w:ascii="MingLiU_HKSCS-ExtB" w:hAnsi="MingLiU_HKSCS-ExtB" w:eastAsia="MingLiU_HKSCS-ExtB" w:cs="MingLiU_HKSCS-ExtB"/>
          <w:color w:val="231F20"/>
          <w:spacing w:val="-22"/>
        </w:rPr>
        <w:t>185</w:t>
      </w:r>
      <w:r>
        <w:rPr>
          <w:rFonts w:ascii="MingLiU_HKSCS-ExtB" w:hAnsi="MingLiU_HKSCS-ExtB" w:eastAsia="MingLiU_HKSCS-ExtB" w:cs="MingLiU_HKSCS-ExtB"/>
          <w:color w:val="231F20"/>
          <w:spacing w:val="-93"/>
        </w:rPr>
        <w:t xml:space="preserve"> </w:t>
      </w:r>
      <w:r>
        <w:rPr>
          <w:color w:val="231F20"/>
          <w:spacing w:val="-22"/>
        </w:rPr>
        <w:t>亿</w:t>
      </w:r>
      <w:r>
        <w:rPr>
          <w:color w:val="231F20"/>
          <w:spacing w:val="-23"/>
        </w:rPr>
        <w:t>元。</w:t>
      </w:r>
    </w:p>
    <w:p w14:paraId="349D1DC0">
      <w:pPr>
        <w:pStyle w:val="2"/>
        <w:spacing w:before="118" w:line="256" w:lineRule="auto"/>
        <w:ind w:left="14" w:right="123" w:firstLine="665"/>
        <w:jc w:val="both"/>
      </w:pPr>
      <w:r>
        <w:rPr>
          <w:color w:val="231F20"/>
          <w:spacing w:val="11"/>
        </w:rPr>
        <w:t>深入践行大食物观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1"/>
        </w:rPr>
        <w:t>。</w:t>
      </w:r>
      <w:r>
        <w:rPr>
          <w:color w:val="231F20"/>
          <w:spacing w:val="-74"/>
        </w:rPr>
        <w:t xml:space="preserve"> </w:t>
      </w:r>
      <w:r>
        <w:rPr>
          <w:color w:val="231F20"/>
          <w:spacing w:val="11"/>
        </w:rPr>
        <w:t>加快构建粮经饲统筹、农林牧渔结</w:t>
      </w:r>
      <w:r>
        <w:rPr>
          <w:color w:val="231F20"/>
          <w:spacing w:val="1"/>
        </w:rPr>
        <w:t>合、植物动物微生物并举的多元化食物供给体</w:t>
      </w:r>
      <w:r>
        <w:rPr>
          <w:color w:val="231F20"/>
        </w:rPr>
        <w:t>系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 xml:space="preserve">。重点发展养 </w:t>
      </w:r>
      <w:r>
        <w:rPr>
          <w:color w:val="231F20"/>
          <w:spacing w:val="15"/>
        </w:rPr>
        <w:t>殖专业合作社和家庭牧场等新型经营主体，</w:t>
      </w:r>
      <w:r>
        <w:rPr>
          <w:color w:val="231F20"/>
          <w:spacing w:val="14"/>
        </w:rPr>
        <w:t>提升规模养殖比</w:t>
      </w:r>
      <w:r>
        <w:rPr>
          <w:color w:val="231F20"/>
        </w:rPr>
        <w:t xml:space="preserve"> </w:t>
      </w:r>
      <w:r>
        <w:rPr>
          <w:color w:val="231F20"/>
          <w:spacing w:val="-19"/>
        </w:rPr>
        <w:t xml:space="preserve">重，生猪、肉牛、奶牛、羊、禽饲养量要分别发展到 </w:t>
      </w:r>
      <w:r>
        <w:rPr>
          <w:rFonts w:ascii="MingLiU_HKSCS-ExtB" w:hAnsi="MingLiU_HKSCS-ExtB" w:eastAsia="MingLiU_HKSCS-ExtB" w:cs="MingLiU_HKSCS-ExtB"/>
          <w:color w:val="231F20"/>
          <w:spacing w:val="-19"/>
        </w:rPr>
        <w:t>140</w:t>
      </w:r>
      <w:r>
        <w:rPr>
          <w:rFonts w:ascii="MingLiU_HKSCS-ExtB" w:hAnsi="MingLiU_HKSCS-ExtB" w:eastAsia="MingLiU_HKSCS-ExtB" w:cs="MingLiU_HKSCS-ExtB"/>
          <w:color w:val="231F20"/>
          <w:spacing w:val="-60"/>
        </w:rPr>
        <w:t xml:space="preserve"> </w:t>
      </w:r>
      <w:r>
        <w:rPr>
          <w:color w:val="231F20"/>
          <w:spacing w:val="-19"/>
        </w:rPr>
        <w:t>万头、</w:t>
      </w:r>
      <w:r>
        <w:rPr>
          <w:rFonts w:ascii="MingLiU_HKSCS-ExtB" w:hAnsi="MingLiU_HKSCS-ExtB" w:eastAsia="MingLiU_HKSCS-ExtB" w:cs="MingLiU_HKSCS-ExtB"/>
          <w:color w:val="231F20"/>
          <w:spacing w:val="-19"/>
        </w:rPr>
        <w:t>27</w:t>
      </w:r>
      <w:r>
        <w:rPr>
          <w:rFonts w:ascii="MingLiU_HKSCS-ExtB" w:hAnsi="MingLiU_HKSCS-ExtB" w:eastAsia="MingLiU_HKSCS-ExtB" w:cs="MingLiU_HKSCS-ExtB"/>
          <w:color w:val="231F20"/>
        </w:rPr>
        <w:t xml:space="preserve"> </w:t>
      </w:r>
      <w:r>
        <w:rPr>
          <w:color w:val="231F20"/>
          <w:spacing w:val="-13"/>
        </w:rPr>
        <w:t>万头、</w:t>
      </w:r>
      <w:r>
        <w:rPr>
          <w:rFonts w:ascii="MingLiU_HKSCS-ExtB" w:hAnsi="MingLiU_HKSCS-ExtB" w:eastAsia="MingLiU_HKSCS-ExtB" w:cs="MingLiU_HKSCS-ExtB"/>
          <w:color w:val="231F20"/>
          <w:spacing w:val="-13"/>
        </w:rPr>
        <w:t>1.1</w:t>
      </w:r>
      <w:r>
        <w:rPr>
          <w:rFonts w:ascii="MingLiU_HKSCS-ExtB" w:hAnsi="MingLiU_HKSCS-ExtB" w:eastAsia="MingLiU_HKSCS-ExtB" w:cs="MingLiU_HKSCS-ExtB"/>
          <w:color w:val="231F20"/>
          <w:spacing w:val="-59"/>
        </w:rPr>
        <w:t xml:space="preserve"> </w:t>
      </w:r>
      <w:r>
        <w:rPr>
          <w:color w:val="231F20"/>
          <w:spacing w:val="-13"/>
        </w:rPr>
        <w:t>万头、</w:t>
      </w:r>
      <w:r>
        <w:rPr>
          <w:rFonts w:ascii="MingLiU_HKSCS-ExtB" w:hAnsi="MingLiU_HKSCS-ExtB" w:eastAsia="MingLiU_HKSCS-ExtB" w:cs="MingLiU_HKSCS-ExtB"/>
          <w:color w:val="231F20"/>
          <w:spacing w:val="-13"/>
        </w:rPr>
        <w:t>39</w:t>
      </w:r>
      <w:r>
        <w:rPr>
          <w:rFonts w:ascii="MingLiU_HKSCS-ExtB" w:hAnsi="MingLiU_HKSCS-ExtB" w:eastAsia="MingLiU_HKSCS-ExtB" w:cs="MingLiU_HKSCS-ExtB"/>
          <w:color w:val="231F20"/>
          <w:spacing w:val="-76"/>
        </w:rPr>
        <w:t xml:space="preserve"> </w:t>
      </w:r>
      <w:r>
        <w:rPr>
          <w:color w:val="231F20"/>
          <w:spacing w:val="-13"/>
        </w:rPr>
        <w:t>万只、</w:t>
      </w:r>
      <w:r>
        <w:rPr>
          <w:rFonts w:ascii="MingLiU_HKSCS-ExtB" w:hAnsi="MingLiU_HKSCS-ExtB" w:eastAsia="MingLiU_HKSCS-ExtB" w:cs="MingLiU_HKSCS-ExtB"/>
          <w:color w:val="231F20"/>
          <w:spacing w:val="-13"/>
        </w:rPr>
        <w:t>2300</w:t>
      </w:r>
      <w:r>
        <w:rPr>
          <w:rFonts w:ascii="MingLiU_HKSCS-ExtB" w:hAnsi="MingLiU_HKSCS-ExtB" w:eastAsia="MingLiU_HKSCS-ExtB" w:cs="MingLiU_HKSCS-ExtB"/>
          <w:color w:val="231F20"/>
          <w:spacing w:val="-75"/>
        </w:rPr>
        <w:t xml:space="preserve"> </w:t>
      </w:r>
      <w:r>
        <w:rPr>
          <w:color w:val="231F20"/>
          <w:spacing w:val="-13"/>
        </w:rPr>
        <w:t>万只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13"/>
        </w:rPr>
        <w:t>。持续打造全省冷水鱼生产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基地，水产品产量增速达到</w:t>
      </w:r>
      <w:r>
        <w:rPr>
          <w:color w:val="231F20"/>
          <w:spacing w:val="-32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5"/>
        </w:rPr>
        <w:t>3.5%</w:t>
      </w:r>
      <w:r>
        <w:rPr>
          <w:rFonts w:ascii="MingLiU_HKSCS-ExtB" w:hAnsi="MingLiU_HKSCS-ExtB" w:eastAsia="MingLiU_HKSCS-ExtB" w:cs="MingLiU_HKSCS-ExtB"/>
          <w:color w:val="231F20"/>
          <w:spacing w:val="-54"/>
        </w:rPr>
        <w:t xml:space="preserve"> </w:t>
      </w:r>
      <w:r>
        <w:rPr>
          <w:color w:val="231F20"/>
          <w:spacing w:val="-5"/>
        </w:rPr>
        <w:t>以上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5"/>
        </w:rPr>
        <w:t>。大力</w:t>
      </w:r>
      <w:r>
        <w:rPr>
          <w:color w:val="231F20"/>
          <w:spacing w:val="-6"/>
        </w:rPr>
        <w:t>发展黄豆角、晚西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瓜等地产特色瓜菜，露地瓜菜、设施蔬菜面积分别稳定</w:t>
      </w:r>
      <w:r>
        <w:rPr>
          <w:color w:val="231F20"/>
          <w:spacing w:val="-13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2"/>
        </w:rPr>
        <w:t>8</w:t>
      </w:r>
      <w:r>
        <w:rPr>
          <w:rFonts w:ascii="MingLiU_HKSCS-ExtB" w:hAnsi="MingLiU_HKSCS-ExtB" w:eastAsia="MingLiU_HKSCS-ExtB" w:cs="MingLiU_HKSCS-ExtB"/>
          <w:color w:val="231F20"/>
          <w:spacing w:val="-72"/>
        </w:rPr>
        <w:t xml:space="preserve"> </w:t>
      </w:r>
      <w:r>
        <w:rPr>
          <w:color w:val="231F20"/>
          <w:spacing w:val="2"/>
        </w:rPr>
        <w:t>万亩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>和</w:t>
      </w:r>
      <w:r>
        <w:rPr>
          <w:color w:val="231F20"/>
          <w:spacing w:val="-5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9"/>
        </w:rPr>
        <w:t>1.1</w:t>
      </w:r>
      <w:r>
        <w:rPr>
          <w:rFonts w:ascii="MingLiU_HKSCS-ExtB" w:hAnsi="MingLiU_HKSCS-ExtB" w:eastAsia="MingLiU_HKSCS-ExtB" w:cs="MingLiU_HKSCS-ExtB"/>
          <w:color w:val="231F20"/>
          <w:spacing w:val="-83"/>
        </w:rPr>
        <w:t xml:space="preserve"> </w:t>
      </w:r>
      <w:r>
        <w:rPr>
          <w:color w:val="231F20"/>
          <w:spacing w:val="-9"/>
        </w:rPr>
        <w:t>万亩以上，鲜食玉米种植面积稳定在</w:t>
      </w:r>
      <w:r>
        <w:rPr>
          <w:color w:val="231F20"/>
          <w:spacing w:val="-31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9"/>
        </w:rPr>
        <w:t>8</w:t>
      </w:r>
      <w:r>
        <w:rPr>
          <w:rFonts w:ascii="MingLiU_HKSCS-ExtB" w:hAnsi="MingLiU_HKSCS-ExtB" w:eastAsia="MingLiU_HKSCS-ExtB" w:cs="MingLiU_HKSCS-ExtB"/>
          <w:color w:val="231F20"/>
          <w:spacing w:val="-82"/>
        </w:rPr>
        <w:t xml:space="preserve"> </w:t>
      </w:r>
      <w:r>
        <w:rPr>
          <w:color w:val="231F20"/>
          <w:spacing w:val="-9"/>
        </w:rPr>
        <w:t>万亩。</w:t>
      </w:r>
    </w:p>
    <w:p w14:paraId="0EA1B6E4">
      <w:pPr>
        <w:pStyle w:val="2"/>
        <w:spacing w:before="22" w:line="255" w:lineRule="auto"/>
        <w:ind w:left="12" w:right="126" w:firstLine="655"/>
        <w:jc w:val="both"/>
      </w:pPr>
      <w:r>
        <w:rPr>
          <w:color w:val="231F20"/>
          <w:spacing w:val="12"/>
        </w:rPr>
        <w:t>做大做强农业产业化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12"/>
        </w:rPr>
        <w:t>。</w:t>
      </w:r>
      <w:r>
        <w:rPr>
          <w:color w:val="231F20"/>
          <w:spacing w:val="-69"/>
        </w:rPr>
        <w:t xml:space="preserve"> </w:t>
      </w:r>
      <w:r>
        <w:rPr>
          <w:color w:val="231F20"/>
          <w:spacing w:val="12"/>
        </w:rPr>
        <w:t>实施农产品加工业高质量发展三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年行动计划，农产品加工转化率达到</w:t>
      </w:r>
      <w:r>
        <w:rPr>
          <w:color w:val="231F20"/>
          <w:spacing w:val="-32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6"/>
        </w:rPr>
        <w:t>75%</w:t>
      </w:r>
      <w:r>
        <w:rPr>
          <w:color w:val="231F20"/>
          <w:spacing w:val="6"/>
        </w:rPr>
        <w:t>。建设</w:t>
      </w:r>
      <w:r>
        <w:rPr>
          <w:color w:val="231F20"/>
          <w:spacing w:val="5"/>
        </w:rPr>
        <w:t>国家现代农业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>全产业链标准化示范基地，以象屿生化、嘉香、龙王食品</w:t>
      </w:r>
      <w:r>
        <w:rPr>
          <w:color w:val="231F20"/>
          <w:spacing w:val="-10"/>
        </w:rPr>
        <w:t>等企业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 xml:space="preserve">为依托，引进相关配套项目，玉米加工量达到 </w:t>
      </w:r>
      <w:r>
        <w:rPr>
          <w:rFonts w:ascii="MingLiU_HKSCS-ExtB" w:hAnsi="MingLiU_HKSCS-ExtB" w:eastAsia="MingLiU_HKSCS-ExtB" w:cs="MingLiU_HKSCS-ExtB"/>
          <w:color w:val="231F20"/>
          <w:spacing w:val="-9"/>
        </w:rPr>
        <w:t>150</w:t>
      </w:r>
      <w:r>
        <w:rPr>
          <w:rFonts w:ascii="MingLiU_HKSCS-ExtB" w:hAnsi="MingLiU_HKSCS-ExtB" w:eastAsia="MingLiU_HKSCS-ExtB" w:cs="MingLiU_HKSCS-ExtB"/>
          <w:color w:val="231F20"/>
          <w:spacing w:val="-78"/>
        </w:rPr>
        <w:t xml:space="preserve"> </w:t>
      </w:r>
      <w:r>
        <w:rPr>
          <w:color w:val="231F20"/>
          <w:spacing w:val="-9"/>
        </w:rPr>
        <w:t>万吨、水</w:t>
      </w:r>
      <w:r>
        <w:rPr>
          <w:color w:val="231F20"/>
          <w:spacing w:val="-10"/>
        </w:rPr>
        <w:t>稻加</w:t>
      </w:r>
      <w:r>
        <w:rPr>
          <w:color w:val="231F20"/>
        </w:rPr>
        <w:t xml:space="preserve"> </w:t>
      </w:r>
      <w:r>
        <w:rPr>
          <w:color w:val="231F20"/>
          <w:spacing w:val="-14"/>
        </w:rPr>
        <w:t xml:space="preserve">工量达到 </w:t>
      </w:r>
      <w:r>
        <w:rPr>
          <w:rFonts w:ascii="MingLiU_HKSCS-ExtB" w:hAnsi="MingLiU_HKSCS-ExtB" w:eastAsia="MingLiU_HKSCS-ExtB" w:cs="MingLiU_HKSCS-ExtB"/>
          <w:color w:val="231F20"/>
          <w:spacing w:val="-14"/>
        </w:rPr>
        <w:t>120</w:t>
      </w:r>
      <w:r>
        <w:rPr>
          <w:rFonts w:ascii="MingLiU_HKSCS-ExtB" w:hAnsi="MingLiU_HKSCS-ExtB" w:eastAsia="MingLiU_HKSCS-ExtB" w:cs="MingLiU_HKSCS-ExtB"/>
          <w:color w:val="231F20"/>
          <w:spacing w:val="-76"/>
        </w:rPr>
        <w:t xml:space="preserve"> </w:t>
      </w:r>
      <w:r>
        <w:rPr>
          <w:color w:val="231F20"/>
          <w:spacing w:val="-14"/>
        </w:rPr>
        <w:t xml:space="preserve">万吨、大豆加工量达到 </w:t>
      </w:r>
      <w:r>
        <w:rPr>
          <w:rFonts w:ascii="MingLiU_HKSCS-ExtB" w:hAnsi="MingLiU_HKSCS-ExtB" w:eastAsia="MingLiU_HKSCS-ExtB" w:cs="MingLiU_HKSCS-ExtB"/>
          <w:color w:val="231F20"/>
          <w:spacing w:val="-14"/>
        </w:rPr>
        <w:t>10</w:t>
      </w:r>
      <w:r>
        <w:rPr>
          <w:rFonts w:ascii="MingLiU_HKSCS-ExtB" w:hAnsi="MingLiU_HKSCS-ExtB" w:eastAsia="MingLiU_HKSCS-ExtB" w:cs="MingLiU_HKSCS-ExtB"/>
          <w:color w:val="231F20"/>
          <w:spacing w:val="-81"/>
        </w:rPr>
        <w:t xml:space="preserve"> </w:t>
      </w:r>
      <w:r>
        <w:rPr>
          <w:color w:val="231F20"/>
          <w:spacing w:val="-14"/>
        </w:rPr>
        <w:t>万吨，构建集群优势，推</w:t>
      </w:r>
      <w:r>
        <w:rPr>
          <w:color w:val="231F20"/>
        </w:rPr>
        <w:t xml:space="preserve"> </w:t>
      </w:r>
      <w:r>
        <w:rPr>
          <w:color w:val="231F20"/>
          <w:spacing w:val="-14"/>
          <w:w w:val="94"/>
        </w:rPr>
        <w:t>动“粮头食尾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14"/>
          <w:w w:val="94"/>
        </w:rPr>
        <w:t>”“农头工尾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14"/>
          <w:w w:val="94"/>
        </w:rPr>
        <w:t>”提档升级。</w:t>
      </w:r>
    </w:p>
    <w:p w14:paraId="10F6CC65">
      <w:pPr>
        <w:pStyle w:val="2"/>
        <w:spacing w:before="9" w:line="256" w:lineRule="auto"/>
        <w:ind w:left="9" w:firstLine="664"/>
        <w:jc w:val="both"/>
      </w:pPr>
      <w:r>
        <w:rPr>
          <w:color w:val="231F20"/>
          <w:spacing w:val="-14"/>
        </w:rPr>
        <w:t>推进乡村全面振兴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14"/>
        </w:rPr>
        <w:t>。学习运用“千万工程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14"/>
        </w:rPr>
        <w:t>”经验，全面落实</w:t>
      </w:r>
      <w:r>
        <w:rPr>
          <w:color w:val="231F20"/>
        </w:rPr>
        <w:t xml:space="preserve">  </w:t>
      </w:r>
      <w:r>
        <w:rPr>
          <w:color w:val="231F20"/>
          <w:spacing w:val="-17"/>
        </w:rPr>
        <w:t>全市“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-17"/>
        </w:rPr>
        <w:t>十百千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-17"/>
        </w:rPr>
        <w:t>”行动，打造精品村</w:t>
      </w:r>
      <w:r>
        <w:rPr>
          <w:color w:val="231F20"/>
          <w:spacing w:val="-30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17"/>
        </w:rPr>
        <w:t>2</w:t>
      </w:r>
      <w:r>
        <w:rPr>
          <w:rFonts w:ascii="MingLiU_HKSCS-ExtB" w:hAnsi="MingLiU_HKSCS-ExtB" w:eastAsia="MingLiU_HKSCS-ExtB" w:cs="MingLiU_HKSCS-ExtB"/>
          <w:color w:val="231F20"/>
          <w:spacing w:val="-91"/>
        </w:rPr>
        <w:t xml:space="preserve"> </w:t>
      </w:r>
      <w:r>
        <w:rPr>
          <w:color w:val="231F20"/>
          <w:spacing w:val="-17"/>
        </w:rPr>
        <w:t xml:space="preserve">个、示范村 </w:t>
      </w:r>
      <w:r>
        <w:rPr>
          <w:rFonts w:ascii="MingLiU_HKSCS-ExtB" w:hAnsi="MingLiU_HKSCS-ExtB" w:eastAsia="MingLiU_HKSCS-ExtB" w:cs="MingLiU_HKSCS-ExtB"/>
          <w:color w:val="231F20"/>
          <w:spacing w:val="-17"/>
        </w:rPr>
        <w:t>14</w:t>
      </w:r>
      <w:r>
        <w:rPr>
          <w:rFonts w:ascii="MingLiU_HKSCS-ExtB" w:hAnsi="MingLiU_HKSCS-ExtB" w:eastAsia="MingLiU_HKSCS-ExtB" w:cs="MingLiU_HKSCS-ExtB"/>
          <w:color w:val="231F20"/>
          <w:spacing w:val="-90"/>
        </w:rPr>
        <w:t xml:space="preserve"> </w:t>
      </w:r>
      <w:r>
        <w:rPr>
          <w:color w:val="231F20"/>
          <w:spacing w:val="-17"/>
        </w:rPr>
        <w:t>个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17"/>
        </w:rPr>
        <w:t>。争创国家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 xml:space="preserve">新型城镇试点，力争常住人口城镇化率提高 </w:t>
      </w:r>
      <w:r>
        <w:rPr>
          <w:rFonts w:ascii="MingLiU_HKSCS-ExtB" w:hAnsi="MingLiU_HKSCS-ExtB" w:eastAsia="MingLiU_HKSCS-ExtB" w:cs="MingLiU_HKSCS-ExtB"/>
          <w:color w:val="231F20"/>
          <w:spacing w:val="6"/>
        </w:rPr>
        <w:t>1</w:t>
      </w:r>
      <w:r>
        <w:rPr>
          <w:rFonts w:ascii="MingLiU_HKSCS-ExtB" w:hAnsi="MingLiU_HKSCS-ExtB" w:eastAsia="MingLiU_HKSCS-ExtB" w:cs="MingLiU_HKSCS-ExtB"/>
          <w:color w:val="231F20"/>
          <w:spacing w:val="-88"/>
        </w:rPr>
        <w:t xml:space="preserve"> </w:t>
      </w:r>
      <w:r>
        <w:rPr>
          <w:color w:val="231F20"/>
          <w:spacing w:val="6"/>
        </w:rPr>
        <w:t>个百分点左右。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全力推进投资</w:t>
      </w:r>
      <w:r>
        <w:rPr>
          <w:color w:val="231F20"/>
          <w:spacing w:val="-30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2"/>
        </w:rPr>
        <w:t>6455</w:t>
      </w:r>
      <w:r>
        <w:rPr>
          <w:rFonts w:ascii="MingLiU_HKSCS-ExtB" w:hAnsi="MingLiU_HKSCS-ExtB" w:eastAsia="MingLiU_HKSCS-ExtB" w:cs="MingLiU_HKSCS-ExtB"/>
          <w:color w:val="231F20"/>
          <w:spacing w:val="-81"/>
        </w:rPr>
        <w:t xml:space="preserve"> </w:t>
      </w:r>
      <w:r>
        <w:rPr>
          <w:color w:val="231F20"/>
          <w:spacing w:val="2"/>
        </w:rPr>
        <w:t>万元的</w:t>
      </w:r>
      <w:r>
        <w:rPr>
          <w:color w:val="231F20"/>
          <w:spacing w:val="-16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2"/>
        </w:rPr>
        <w:t>15</w:t>
      </w:r>
      <w:r>
        <w:rPr>
          <w:rFonts w:ascii="MingLiU_HKSCS-ExtB" w:hAnsi="MingLiU_HKSCS-ExtB" w:eastAsia="MingLiU_HKSCS-ExtB" w:cs="MingLiU_HKSCS-ExtB"/>
          <w:color w:val="231F20"/>
          <w:spacing w:val="-96"/>
        </w:rPr>
        <w:t xml:space="preserve"> </w:t>
      </w:r>
      <w:r>
        <w:rPr>
          <w:color w:val="231F20"/>
          <w:spacing w:val="2"/>
        </w:rPr>
        <w:t>个较大自然村和美乡村建设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2"/>
        </w:rPr>
        <w:t>。推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进乡村治理体系和治理能力现代化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1"/>
        </w:rPr>
        <w:t>。坚持规划引领，</w:t>
      </w:r>
      <w:r>
        <w:rPr>
          <w:color w:val="231F20"/>
          <w:spacing w:val="-2"/>
        </w:rPr>
        <w:t>“一镇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2"/>
        </w:rPr>
        <w:t>一</w:t>
      </w:r>
      <w:r>
        <w:rPr>
          <w:color w:val="231F20"/>
        </w:rPr>
        <w:t xml:space="preserve">  </w:t>
      </w:r>
      <w:r>
        <w:rPr>
          <w:color w:val="231F20"/>
          <w:spacing w:val="-9"/>
        </w:rPr>
        <w:t>策”，利用中央衔接资金实施好乡村振兴产业项目，推动项目效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益最大化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1"/>
        </w:rPr>
        <w:t>。推进乡村治理体系和治理能力现代化，实施文</w:t>
      </w:r>
      <w:r>
        <w:rPr>
          <w:color w:val="231F20"/>
        </w:rPr>
        <w:t>明乡</w:t>
      </w:r>
    </w:p>
    <w:p w14:paraId="5879BA55">
      <w:pPr>
        <w:spacing w:line="256" w:lineRule="auto"/>
        <w:sectPr>
          <w:footerReference r:id="rId18" w:type="default"/>
          <w:pgSz w:w="11906" w:h="16838"/>
          <w:pgMar w:top="1431" w:right="1464" w:bottom="1271" w:left="1595" w:header="0" w:footer="1013" w:gutter="0"/>
          <w:cols w:space="720" w:num="1"/>
        </w:sectPr>
      </w:pPr>
    </w:p>
    <w:p w14:paraId="57EEBB82">
      <w:pPr>
        <w:spacing w:line="344" w:lineRule="auto"/>
        <w:rPr>
          <w:rFonts w:ascii="Arial"/>
          <w:sz w:val="21"/>
        </w:rPr>
      </w:pPr>
    </w:p>
    <w:p w14:paraId="54B18DDF">
      <w:pPr>
        <w:spacing w:line="345" w:lineRule="auto"/>
        <w:rPr>
          <w:rFonts w:ascii="Arial"/>
          <w:sz w:val="21"/>
        </w:rPr>
      </w:pPr>
    </w:p>
    <w:p w14:paraId="62D54C00">
      <w:pPr>
        <w:pStyle w:val="2"/>
        <w:spacing w:before="137" w:line="253" w:lineRule="auto"/>
        <w:ind w:left="199" w:right="126" w:hanging="16"/>
      </w:pPr>
      <w:r>
        <w:rPr>
          <w:color w:val="231F20"/>
          <w:spacing w:val="-9"/>
        </w:rPr>
        <w:t>风建设工程，积极开展移风易俗，提升乡村治理水平</w:t>
      </w:r>
      <w:r>
        <w:rPr>
          <w:color w:val="231F20"/>
          <w:spacing w:val="-10"/>
        </w:rPr>
        <w:t>，双河镇西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南村、津河镇松林村创建全国文明村。</w:t>
      </w:r>
    </w:p>
    <w:p w14:paraId="4E3E1F6F">
      <w:pPr>
        <w:pStyle w:val="2"/>
        <w:spacing w:before="17" w:line="254" w:lineRule="auto"/>
        <w:ind w:left="189" w:right="126" w:firstLine="505"/>
        <w:jc w:val="both"/>
      </w:pPr>
      <w:r>
        <w:rPr>
          <w:color w:val="231F20"/>
          <w:spacing w:val="-10"/>
        </w:rPr>
        <w:t>（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0"/>
        </w:rPr>
        <w:t>四）聚力培育新兴业态，加快拉动内需消费新动能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10"/>
        </w:rPr>
        <w:t>。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-10"/>
        </w:rPr>
        <w:t>以新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业态新模式引领新发展，探索首发经济，发展冰雪经济、银发经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3"/>
        </w:rPr>
        <w:t>济和平台经济，提振消费、提高效益，激发市场活力。</w:t>
      </w:r>
    </w:p>
    <w:p w14:paraId="164A4263">
      <w:pPr>
        <w:pStyle w:val="2"/>
        <w:spacing w:before="12" w:line="256" w:lineRule="auto"/>
        <w:ind w:firstLine="838"/>
        <w:jc w:val="both"/>
      </w:pPr>
      <w:r>
        <w:rPr>
          <w:color w:val="231F20"/>
        </w:rPr>
        <w:t>持续繁荣商贸流通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 xml:space="preserve">。统筹好总供给和总需求的关系，抢抓  </w:t>
      </w:r>
      <w:r>
        <w:rPr>
          <w:color w:val="231F20"/>
          <w:spacing w:val="-6"/>
        </w:rPr>
        <w:t>“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6"/>
        </w:rPr>
        <w:t>两新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-6"/>
        </w:rPr>
        <w:t>”政策机遇，坚持供需两侧协同发力，鼓励商贸企业开展</w:t>
      </w:r>
      <w:r>
        <w:rPr>
          <w:color w:val="231F20"/>
        </w:rPr>
        <w:t xml:space="preserve">  </w:t>
      </w:r>
      <w:r>
        <w:rPr>
          <w:color w:val="231F20"/>
          <w:spacing w:val="-3"/>
        </w:rPr>
        <w:t>促销活动，大力开展消费品以旧换新工作，活跃消费市场，拉动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7"/>
        </w:rPr>
        <w:t xml:space="preserve">消费 </w:t>
      </w:r>
      <w:r>
        <w:rPr>
          <w:rFonts w:ascii="MingLiU_HKSCS-ExtB" w:hAnsi="MingLiU_HKSCS-ExtB" w:eastAsia="MingLiU_HKSCS-ExtB" w:cs="MingLiU_HKSCS-ExtB"/>
          <w:color w:val="231F20"/>
          <w:spacing w:val="7"/>
        </w:rPr>
        <w:t>1.8</w:t>
      </w:r>
      <w:r>
        <w:rPr>
          <w:rFonts w:ascii="MingLiU_HKSCS-ExtB" w:hAnsi="MingLiU_HKSCS-ExtB" w:eastAsia="MingLiU_HKSCS-ExtB" w:cs="MingLiU_HKSCS-ExtB"/>
          <w:color w:val="231F20"/>
          <w:spacing w:val="-60"/>
        </w:rPr>
        <w:t xml:space="preserve"> </w:t>
      </w:r>
      <w:r>
        <w:rPr>
          <w:color w:val="231F20"/>
          <w:spacing w:val="7"/>
        </w:rPr>
        <w:t>亿元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7"/>
        </w:rPr>
        <w:t>。</w:t>
      </w:r>
      <w:r>
        <w:rPr>
          <w:color w:val="231F20"/>
          <w:spacing w:val="-74"/>
        </w:rPr>
        <w:t xml:space="preserve"> </w:t>
      </w:r>
      <w:r>
        <w:rPr>
          <w:color w:val="231F20"/>
          <w:spacing w:val="7"/>
        </w:rPr>
        <w:t>壮大限上批发零售企业，新增入统企业</w:t>
      </w:r>
      <w:r>
        <w:rPr>
          <w:color w:val="231F20"/>
          <w:spacing w:val="-18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7"/>
        </w:rPr>
        <w:t>3</w:t>
      </w:r>
      <w:r>
        <w:rPr>
          <w:rFonts w:ascii="MingLiU_HKSCS-ExtB" w:hAnsi="MingLiU_HKSCS-ExtB" w:eastAsia="MingLiU_HKSCS-ExtB" w:cs="MingLiU_HKSCS-ExtB"/>
          <w:color w:val="231F20"/>
          <w:spacing w:val="-62"/>
        </w:rPr>
        <w:t xml:space="preserve"> </w:t>
      </w:r>
      <w:r>
        <w:rPr>
          <w:color w:val="231F20"/>
          <w:spacing w:val="7"/>
        </w:rPr>
        <w:t>户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7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持续建强电商产业园，以正大电商直播基地为牵动，大力发展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-6"/>
        </w:rPr>
        <w:t>跨境电商，促进农产品上行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6"/>
        </w:rPr>
        <w:t>。创建“</w:t>
      </w:r>
      <w:r>
        <w:rPr>
          <w:color w:val="231F20"/>
          <w:spacing w:val="-69"/>
        </w:rPr>
        <w:t xml:space="preserve"> </w:t>
      </w:r>
      <w:r>
        <w:rPr>
          <w:color w:val="231F20"/>
          <w:spacing w:val="-6"/>
        </w:rPr>
        <w:t>一刻钟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6"/>
        </w:rPr>
        <w:t>”便</w:t>
      </w:r>
      <w:r>
        <w:rPr>
          <w:color w:val="231F20"/>
          <w:spacing w:val="-7"/>
        </w:rPr>
        <w:t>民生活圈试点城</w:t>
      </w:r>
      <w:r>
        <w:rPr>
          <w:color w:val="231F20"/>
        </w:rPr>
        <w:t xml:space="preserve">  </w:t>
      </w:r>
      <w:r>
        <w:rPr>
          <w:color w:val="231F20"/>
          <w:spacing w:val="-15"/>
        </w:rPr>
        <w:t>市，提升便民服务“含金量”。建立全区“名特优新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5"/>
        </w:rPr>
        <w:t>”个体工商户</w:t>
      </w:r>
      <w:r>
        <w:rPr>
          <w:color w:val="231F20"/>
        </w:rPr>
        <w:t xml:space="preserve">  </w:t>
      </w:r>
      <w:r>
        <w:rPr>
          <w:color w:val="231F20"/>
          <w:spacing w:val="-7"/>
        </w:rPr>
        <w:t>台账，分类施策、精准指导，力争入选省“</w:t>
      </w:r>
      <w:r>
        <w:rPr>
          <w:color w:val="231F20"/>
          <w:spacing w:val="-72"/>
        </w:rPr>
        <w:t xml:space="preserve"> </w:t>
      </w:r>
      <w:r>
        <w:rPr>
          <w:color w:val="231F20"/>
          <w:spacing w:val="-7"/>
        </w:rPr>
        <w:t>名特</w:t>
      </w:r>
      <w:r>
        <w:rPr>
          <w:color w:val="231F20"/>
          <w:spacing w:val="-8"/>
        </w:rPr>
        <w:t>优新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8"/>
        </w:rPr>
        <w:t>”培育库</w:t>
      </w:r>
      <w:r>
        <w:rPr>
          <w:color w:val="231F20"/>
          <w:spacing w:val="-20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8"/>
        </w:rPr>
        <w:t>50</w:t>
      </w:r>
      <w:r>
        <w:rPr>
          <w:rFonts w:ascii="MingLiU_HKSCS-ExtB" w:hAnsi="MingLiU_HKSCS-ExtB" w:eastAsia="MingLiU_HKSCS-ExtB" w:cs="MingLiU_HKSCS-ExtB"/>
          <w:color w:val="231F20"/>
        </w:rPr>
        <w:t xml:space="preserve"> </w:t>
      </w:r>
      <w:r>
        <w:rPr>
          <w:color w:val="231F20"/>
          <w:spacing w:val="51"/>
        </w:rPr>
        <w:t>户以上。</w:t>
      </w:r>
    </w:p>
    <w:p w14:paraId="734988FF">
      <w:pPr>
        <w:pStyle w:val="2"/>
        <w:spacing w:before="21" w:line="255" w:lineRule="auto"/>
        <w:ind w:left="187" w:right="126" w:firstLine="651"/>
        <w:jc w:val="both"/>
      </w:pPr>
      <w:r>
        <w:rPr>
          <w:color w:val="231F20"/>
          <w:spacing w:val="13"/>
        </w:rPr>
        <w:t>持续提升现代物流产业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13"/>
        </w:rPr>
        <w:t>。积极推进绥化国家物流枢纽城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市纳入国家“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-5"/>
        </w:rPr>
        <w:t>十四五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-5"/>
        </w:rPr>
        <w:t>”规划中期调整名单和</w:t>
      </w:r>
      <w:r>
        <w:rPr>
          <w:color w:val="231F20"/>
          <w:spacing w:val="-33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5"/>
        </w:rPr>
        <w:t>2025</w:t>
      </w:r>
      <w:r>
        <w:rPr>
          <w:rFonts w:ascii="MingLiU_HKSCS-ExtB" w:hAnsi="MingLiU_HKSCS-ExtB" w:eastAsia="MingLiU_HKSCS-ExtB" w:cs="MingLiU_HKSCS-ExtB"/>
          <w:color w:val="231F20"/>
          <w:spacing w:val="-92"/>
        </w:rPr>
        <w:t xml:space="preserve"> </w:t>
      </w:r>
      <w:r>
        <w:rPr>
          <w:color w:val="231F20"/>
          <w:spacing w:val="-5"/>
        </w:rPr>
        <w:t>年国家物流枢</w:t>
      </w:r>
      <w:r>
        <w:rPr>
          <w:color w:val="231F20"/>
        </w:rPr>
        <w:t xml:space="preserve"> 纽城市规划建设名单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 xml:space="preserve">。积极开展市场采购贸易，加快圣达物流 </w:t>
      </w:r>
      <w:r>
        <w:rPr>
          <w:color w:val="231F20"/>
          <w:spacing w:val="2"/>
        </w:rPr>
        <w:t>中俄商品交易中心项目、黑龙江自由贸易试验区绥化协同发展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"/>
        </w:rPr>
        <w:t>先导区北林片区建设，推进国家骨干化肥仓储设施项目、城东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8"/>
        </w:rPr>
        <w:t>片区基础设施建设项目等重点项目快速落地。</w:t>
      </w:r>
    </w:p>
    <w:p w14:paraId="38BAB312">
      <w:pPr>
        <w:pStyle w:val="2"/>
        <w:spacing w:before="18" w:line="253" w:lineRule="auto"/>
        <w:ind w:left="178" w:right="126" w:firstLine="660"/>
      </w:pPr>
      <w:r>
        <w:rPr>
          <w:color w:val="231F20"/>
          <w:spacing w:val="12"/>
        </w:rPr>
        <w:t>持续打造康养旅游产业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12"/>
        </w:rPr>
        <w:t>。</w:t>
      </w:r>
      <w:r>
        <w:rPr>
          <w:color w:val="231F20"/>
          <w:spacing w:val="-69"/>
        </w:rPr>
        <w:t xml:space="preserve"> </w:t>
      </w:r>
      <w:r>
        <w:rPr>
          <w:color w:val="231F20"/>
          <w:spacing w:val="12"/>
        </w:rPr>
        <w:t>深度挖掘满族村寨、朝</w:t>
      </w:r>
      <w:r>
        <w:rPr>
          <w:color w:val="231F20"/>
          <w:spacing w:val="11"/>
        </w:rPr>
        <w:t>鲜族民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俗、泥河陶等非物质文化遗产资源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1"/>
        </w:rPr>
        <w:t>。加快海</w:t>
      </w:r>
      <w:r>
        <w:rPr>
          <w:color w:val="231F20"/>
        </w:rPr>
        <w:t>晟水上乐园、稻田</w:t>
      </w:r>
    </w:p>
    <w:p w14:paraId="75EC2584">
      <w:pPr>
        <w:spacing w:line="253" w:lineRule="auto"/>
        <w:sectPr>
          <w:footerReference r:id="rId19" w:type="default"/>
          <w:pgSz w:w="11906" w:h="16838"/>
          <w:pgMar w:top="1431" w:right="1464" w:bottom="1271" w:left="1426" w:header="0" w:footer="1016" w:gutter="0"/>
          <w:cols w:space="720" w:num="1"/>
        </w:sectPr>
      </w:pPr>
    </w:p>
    <w:p w14:paraId="74C1043C">
      <w:pPr>
        <w:spacing w:line="343" w:lineRule="auto"/>
        <w:rPr>
          <w:rFonts w:ascii="Arial"/>
          <w:sz w:val="21"/>
        </w:rPr>
      </w:pPr>
    </w:p>
    <w:p w14:paraId="01FC3E49">
      <w:pPr>
        <w:spacing w:line="344" w:lineRule="auto"/>
        <w:rPr>
          <w:rFonts w:ascii="Arial"/>
          <w:sz w:val="21"/>
        </w:rPr>
      </w:pPr>
    </w:p>
    <w:p w14:paraId="1CE5C06E">
      <w:pPr>
        <w:pStyle w:val="2"/>
        <w:spacing w:before="137" w:line="255" w:lineRule="auto"/>
        <w:ind w:left="181" w:right="124" w:firstLine="2"/>
        <w:jc w:val="both"/>
      </w:pPr>
      <w:r>
        <w:rPr>
          <w:color w:val="231F20"/>
        </w:rPr>
        <w:t>公园、黑土绿之源等核心景区提档升级，金龟山庄争创国家</w:t>
      </w:r>
      <w:r>
        <w:rPr>
          <w:color w:val="231F20"/>
          <w:spacing w:val="-29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</w:rPr>
        <w:t xml:space="preserve">4A </w:t>
      </w:r>
      <w:r>
        <w:rPr>
          <w:color w:val="231F20"/>
          <w:spacing w:val="1"/>
        </w:rPr>
        <w:t>级景区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1"/>
        </w:rPr>
        <w:t>。借助哈尔滨亚冬会有利契机，承接好哈尔</w:t>
      </w:r>
      <w:r>
        <w:rPr>
          <w:color w:val="231F20"/>
        </w:rPr>
        <w:t xml:space="preserve">滨冰雪旅游 </w:t>
      </w:r>
      <w:r>
        <w:rPr>
          <w:color w:val="231F20"/>
          <w:spacing w:val="-9"/>
        </w:rPr>
        <w:t>溢出效应，开展好冰雪嘉年华、冰雪奇缘等冰雪旅游季活动</w:t>
      </w:r>
      <w:r>
        <w:rPr>
          <w:color w:val="231F20"/>
          <w:spacing w:val="-10"/>
        </w:rPr>
        <w:t>，打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造“寒地黑土·悠游北林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6"/>
        </w:rPr>
        <w:t>”品牌，旅游总收入力</w:t>
      </w:r>
      <w:r>
        <w:rPr>
          <w:color w:val="231F20"/>
          <w:spacing w:val="-7"/>
        </w:rPr>
        <w:t>争增长</w:t>
      </w:r>
      <w:r>
        <w:rPr>
          <w:color w:val="231F20"/>
          <w:spacing w:val="-37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7"/>
        </w:rPr>
        <w:t>20%</w:t>
      </w:r>
      <w:r>
        <w:rPr>
          <w:color w:val="231F20"/>
          <w:spacing w:val="-7"/>
        </w:rPr>
        <w:t>。</w:t>
      </w:r>
    </w:p>
    <w:p w14:paraId="719E549E">
      <w:pPr>
        <w:pStyle w:val="2"/>
        <w:spacing w:before="24" w:line="254" w:lineRule="auto"/>
        <w:ind w:left="184" w:right="126" w:firstLine="510"/>
        <w:jc w:val="both"/>
      </w:pPr>
      <w:r>
        <w:rPr>
          <w:color w:val="231F20"/>
          <w:spacing w:val="-8"/>
        </w:rPr>
        <w:t>（五）聚力优化生态环境，加快提升宜居宜业新颜</w:t>
      </w:r>
      <w:r>
        <w:rPr>
          <w:color w:val="231F20"/>
          <w:spacing w:val="-9"/>
        </w:rPr>
        <w:t>值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9"/>
        </w:rPr>
        <w:t>。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-9"/>
        </w:rPr>
        <w:t>以习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近平生态文明思想为指导，坚持山水林田湖草沙一体化保护和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5"/>
        </w:rPr>
        <w:t>系统治理，着力塑造山清水秀、生态良好的美丽城乡环境。</w:t>
      </w:r>
    </w:p>
    <w:p w14:paraId="16E94125">
      <w:pPr>
        <w:pStyle w:val="2"/>
        <w:spacing w:before="9" w:line="256" w:lineRule="auto"/>
        <w:ind w:right="19" w:firstLine="877"/>
        <w:jc w:val="both"/>
      </w:pPr>
      <w:r>
        <w:rPr>
          <w:b/>
          <w:bCs/>
          <w:color w:val="231F20"/>
          <w:spacing w:val="-3"/>
        </w:rPr>
        <w:t>以更严要求推进源头治理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3"/>
        </w:rPr>
        <w:t>。坚持控源治污，标本兼</w:t>
      </w:r>
      <w:r>
        <w:rPr>
          <w:color w:val="231F20"/>
          <w:spacing w:val="-4"/>
        </w:rPr>
        <w:t>治，持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续打好蓝天、碧水、净土三大保卫战。加快改善空气环境质量，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9"/>
        </w:rPr>
        <w:t>扎实开展散煤污染治理，加快工业炉窑燃料清洁替代，强化秸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20"/>
        </w:rPr>
        <w:t>秆综合利用，力争全区空气质量优良天数比</w:t>
      </w:r>
      <w:r>
        <w:rPr>
          <w:color w:val="231F20"/>
          <w:spacing w:val="19"/>
        </w:rPr>
        <w:t>例保持在</w:t>
      </w:r>
      <w:r>
        <w:rPr>
          <w:color w:val="231F20"/>
          <w:spacing w:val="-16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19"/>
        </w:rPr>
        <w:t>89%</w:t>
      </w:r>
      <w:r>
        <w:rPr>
          <w:rFonts w:ascii="MingLiU_HKSCS-ExtB" w:hAnsi="MingLiU_HKSCS-ExtB" w:eastAsia="MingLiU_HKSCS-ExtB" w:cs="MingLiU_HKSCS-ExtB"/>
          <w:color w:val="231F20"/>
          <w:spacing w:val="-44"/>
        </w:rPr>
        <w:t xml:space="preserve"> </w:t>
      </w:r>
      <w:r>
        <w:rPr>
          <w:color w:val="231F20"/>
          <w:spacing w:val="19"/>
        </w:rPr>
        <w:t>以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上。加快改善水生态环境质量，持续保持努敏河绥化市断面和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20"/>
        </w:rPr>
        <w:t>呼兰河绥望桥两个国控断面水质达标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20"/>
        </w:rPr>
        <w:t>。推动我区污水</w:t>
      </w:r>
      <w:r>
        <w:rPr>
          <w:color w:val="231F20"/>
          <w:spacing w:val="19"/>
        </w:rPr>
        <w:t>处理由</w:t>
      </w:r>
      <w:r>
        <w:rPr>
          <w:color w:val="231F20"/>
        </w:rPr>
        <w:t xml:space="preserve">  </w:t>
      </w:r>
      <w:r>
        <w:rPr>
          <w:color w:val="231F20"/>
          <w:spacing w:val="-13"/>
        </w:rPr>
        <w:t>“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-13"/>
        </w:rPr>
        <w:t>保基本运行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3"/>
        </w:rPr>
        <w:t>”逐步向“</w:t>
      </w:r>
      <w:r>
        <w:rPr>
          <w:color w:val="231F20"/>
          <w:spacing w:val="-69"/>
        </w:rPr>
        <w:t xml:space="preserve"> </w:t>
      </w:r>
      <w:r>
        <w:rPr>
          <w:color w:val="231F20"/>
          <w:spacing w:val="-13"/>
        </w:rPr>
        <w:t>高质量运行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3"/>
        </w:rPr>
        <w:t xml:space="preserve">”转变，持续推进 </w:t>
      </w:r>
      <w:r>
        <w:rPr>
          <w:rFonts w:ascii="MingLiU_HKSCS-ExtB" w:hAnsi="MingLiU_HKSCS-ExtB" w:eastAsia="MingLiU_HKSCS-ExtB" w:cs="MingLiU_HKSCS-ExtB"/>
          <w:color w:val="231F20"/>
          <w:spacing w:val="-13"/>
        </w:rPr>
        <w:t>10</w:t>
      </w:r>
      <w:r>
        <w:rPr>
          <w:rFonts w:ascii="MingLiU_HKSCS-ExtB" w:hAnsi="MingLiU_HKSCS-ExtB" w:eastAsia="MingLiU_HKSCS-ExtB" w:cs="MingLiU_HKSCS-ExtB"/>
          <w:color w:val="231F20"/>
          <w:spacing w:val="-87"/>
        </w:rPr>
        <w:t xml:space="preserve"> </w:t>
      </w:r>
      <w:r>
        <w:rPr>
          <w:color w:val="231F20"/>
          <w:spacing w:val="-13"/>
        </w:rPr>
        <w:t>个生活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污水处理厂稳定运行、达标排放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9"/>
        </w:rPr>
        <w:t>。加快改善土壤生态环境质</w:t>
      </w:r>
      <w:r>
        <w:rPr>
          <w:color w:val="231F20"/>
        </w:rPr>
        <w:t xml:space="preserve">  </w:t>
      </w:r>
      <w:r>
        <w:rPr>
          <w:color w:val="231F20"/>
          <w:spacing w:val="-3"/>
        </w:rPr>
        <w:t>量，农村垃圾做到日产日清、无害化处理，废弃农药包装物回收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24"/>
        </w:rPr>
        <w:t>率保持</w:t>
      </w:r>
      <w:r>
        <w:rPr>
          <w:color w:val="231F20"/>
          <w:spacing w:val="-28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24"/>
        </w:rPr>
        <w:t>95%</w:t>
      </w:r>
      <w:r>
        <w:rPr>
          <w:rFonts w:ascii="MingLiU_HKSCS-ExtB" w:hAnsi="MingLiU_HKSCS-ExtB" w:eastAsia="MingLiU_HKSCS-ExtB" w:cs="MingLiU_HKSCS-ExtB"/>
          <w:color w:val="231F20"/>
          <w:spacing w:val="-58"/>
        </w:rPr>
        <w:t xml:space="preserve"> </w:t>
      </w:r>
      <w:r>
        <w:rPr>
          <w:color w:val="231F20"/>
          <w:spacing w:val="24"/>
        </w:rPr>
        <w:t>以上。</w:t>
      </w:r>
    </w:p>
    <w:p w14:paraId="499C613B">
      <w:pPr>
        <w:pStyle w:val="2"/>
        <w:spacing w:before="16" w:line="255" w:lineRule="auto"/>
        <w:ind w:left="182" w:firstLine="695"/>
        <w:jc w:val="both"/>
      </w:pPr>
      <w:r>
        <w:rPr>
          <w:b/>
          <w:bCs/>
          <w:color w:val="231F20"/>
          <w:spacing w:val="-3"/>
        </w:rPr>
        <w:t>以更高标准推进生态修复</w:t>
      </w:r>
      <w:r>
        <w:rPr>
          <w:color w:val="231F20"/>
          <w:spacing w:val="-51"/>
        </w:rPr>
        <w:t xml:space="preserve"> </w:t>
      </w:r>
      <w:r>
        <w:rPr>
          <w:b/>
          <w:bCs/>
          <w:color w:val="231F20"/>
          <w:spacing w:val="-3"/>
        </w:rPr>
        <w:t>。</w:t>
      </w:r>
      <w:r>
        <w:rPr>
          <w:color w:val="231F20"/>
          <w:spacing w:val="-3"/>
        </w:rPr>
        <w:t>坚持市区一体，积极谋划北小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沟生态环境治理、泥河综合治理等项目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5"/>
        </w:rPr>
        <w:t>。加快水土流失治理，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计划投资</w:t>
      </w:r>
      <w:r>
        <w:rPr>
          <w:color w:val="231F20"/>
          <w:spacing w:val="-17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3"/>
        </w:rPr>
        <w:t>1500</w:t>
      </w:r>
      <w:r>
        <w:rPr>
          <w:rFonts w:ascii="MingLiU_HKSCS-ExtB" w:hAnsi="MingLiU_HKSCS-ExtB" w:eastAsia="MingLiU_HKSCS-ExtB" w:cs="MingLiU_HKSCS-ExtB"/>
          <w:color w:val="231F20"/>
          <w:spacing w:val="-80"/>
        </w:rPr>
        <w:t xml:space="preserve"> </w:t>
      </w:r>
      <w:r>
        <w:rPr>
          <w:color w:val="231F20"/>
          <w:spacing w:val="-3"/>
        </w:rPr>
        <w:t>万元修复治理侵蚀沟</w:t>
      </w:r>
      <w:r>
        <w:rPr>
          <w:color w:val="231F20"/>
          <w:spacing w:val="-35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3"/>
        </w:rPr>
        <w:t>40</w:t>
      </w:r>
      <w:r>
        <w:rPr>
          <w:rFonts w:ascii="MingLiU_HKSCS-ExtB" w:hAnsi="MingLiU_HKSCS-ExtB" w:eastAsia="MingLiU_HKSCS-ExtB" w:cs="MingLiU_HKSCS-ExtB"/>
          <w:color w:val="231F20"/>
          <w:spacing w:val="-94"/>
        </w:rPr>
        <w:t xml:space="preserve"> </w:t>
      </w:r>
      <w:r>
        <w:rPr>
          <w:color w:val="231F20"/>
          <w:spacing w:val="-3"/>
        </w:rPr>
        <w:t>条，筑牢土壤安全屏</w:t>
      </w:r>
      <w:r>
        <w:rPr>
          <w:color w:val="231F20"/>
          <w:spacing w:val="-4"/>
        </w:rPr>
        <w:t>障。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投资</w:t>
      </w:r>
      <w:r>
        <w:rPr>
          <w:color w:val="231F20"/>
          <w:spacing w:val="-17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3"/>
        </w:rPr>
        <w:t>2000</w:t>
      </w:r>
      <w:r>
        <w:rPr>
          <w:rFonts w:ascii="MingLiU_HKSCS-ExtB" w:hAnsi="MingLiU_HKSCS-ExtB" w:eastAsia="MingLiU_HKSCS-ExtB" w:cs="MingLiU_HKSCS-ExtB"/>
          <w:color w:val="231F20"/>
          <w:spacing w:val="-77"/>
        </w:rPr>
        <w:t xml:space="preserve"> </w:t>
      </w:r>
      <w:r>
        <w:rPr>
          <w:color w:val="231F20"/>
          <w:spacing w:val="-3"/>
        </w:rPr>
        <w:t>万元运维污水处理站</w:t>
      </w:r>
      <w:r>
        <w:rPr>
          <w:color w:val="231F20"/>
          <w:spacing w:val="-28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3"/>
        </w:rPr>
        <w:t>6</w:t>
      </w:r>
      <w:r>
        <w:rPr>
          <w:rFonts w:ascii="MingLiU_HKSCS-ExtB" w:hAnsi="MingLiU_HKSCS-ExtB" w:eastAsia="MingLiU_HKSCS-ExtB" w:cs="MingLiU_HKSCS-ExtB"/>
          <w:color w:val="231F20"/>
          <w:spacing w:val="-93"/>
        </w:rPr>
        <w:t xml:space="preserve"> </w:t>
      </w:r>
      <w:r>
        <w:rPr>
          <w:color w:val="231F20"/>
          <w:spacing w:val="-3"/>
        </w:rPr>
        <w:t>个、新建</w:t>
      </w:r>
      <w:r>
        <w:rPr>
          <w:color w:val="231F20"/>
          <w:spacing w:val="-32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3"/>
        </w:rPr>
        <w:t>2</w:t>
      </w:r>
      <w:r>
        <w:rPr>
          <w:rFonts w:ascii="MingLiU_HKSCS-ExtB" w:hAnsi="MingLiU_HKSCS-ExtB" w:eastAsia="MingLiU_HKSCS-ExtB" w:cs="MingLiU_HKSCS-ExtB"/>
          <w:color w:val="231F20"/>
          <w:spacing w:val="-93"/>
        </w:rPr>
        <w:t xml:space="preserve"> </w:t>
      </w:r>
      <w:r>
        <w:rPr>
          <w:color w:val="231F20"/>
          <w:spacing w:val="-3"/>
        </w:rPr>
        <w:t>个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3"/>
        </w:rPr>
        <w:t>。持续开展河湖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岸线利用专项整治，完成</w:t>
      </w:r>
      <w:r>
        <w:rPr>
          <w:color w:val="231F20"/>
          <w:spacing w:val="-26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7"/>
        </w:rPr>
        <w:t>2025</w:t>
      </w:r>
      <w:r>
        <w:rPr>
          <w:rFonts w:ascii="MingLiU_HKSCS-ExtB" w:hAnsi="MingLiU_HKSCS-ExtB" w:eastAsia="MingLiU_HKSCS-ExtB" w:cs="MingLiU_HKSCS-ExtB"/>
          <w:color w:val="231F20"/>
          <w:spacing w:val="-85"/>
        </w:rPr>
        <w:t xml:space="preserve"> </w:t>
      </w:r>
      <w:r>
        <w:rPr>
          <w:color w:val="231F20"/>
          <w:spacing w:val="7"/>
        </w:rPr>
        <w:t>年幸福河</w:t>
      </w:r>
      <w:r>
        <w:rPr>
          <w:color w:val="231F20"/>
          <w:spacing w:val="6"/>
        </w:rPr>
        <w:t>湖建设任务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6"/>
        </w:rPr>
        <w:t>。加快北</w:t>
      </w:r>
    </w:p>
    <w:p w14:paraId="164B0FDB">
      <w:pPr>
        <w:spacing w:line="255" w:lineRule="auto"/>
        <w:sectPr>
          <w:footerReference r:id="rId20" w:type="default"/>
          <w:pgSz w:w="11906" w:h="16838"/>
          <w:pgMar w:top="1431" w:right="1464" w:bottom="1271" w:left="1426" w:header="0" w:footer="1016" w:gutter="0"/>
          <w:cols w:space="720" w:num="1"/>
        </w:sectPr>
      </w:pPr>
    </w:p>
    <w:p w14:paraId="280E582C">
      <w:pPr>
        <w:spacing w:line="344" w:lineRule="auto"/>
        <w:rPr>
          <w:rFonts w:ascii="Arial"/>
          <w:sz w:val="21"/>
        </w:rPr>
      </w:pPr>
    </w:p>
    <w:p w14:paraId="597EC6FB">
      <w:pPr>
        <w:spacing w:line="345" w:lineRule="auto"/>
        <w:rPr>
          <w:rFonts w:ascii="Arial"/>
          <w:sz w:val="21"/>
        </w:rPr>
      </w:pPr>
    </w:p>
    <w:p w14:paraId="7483BE48">
      <w:pPr>
        <w:pStyle w:val="2"/>
        <w:spacing w:before="137" w:line="254" w:lineRule="auto"/>
        <w:ind w:left="184" w:right="24" w:hanging="5"/>
        <w:jc w:val="both"/>
      </w:pPr>
      <w:r>
        <w:rPr>
          <w:color w:val="231F20"/>
          <w:spacing w:val="12"/>
        </w:rPr>
        <w:t>林区固废处理中心项目收尾并投入运营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12"/>
        </w:rPr>
        <w:t>。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12"/>
        </w:rPr>
        <w:t>强化农村</w:t>
      </w:r>
      <w:r>
        <w:rPr>
          <w:color w:val="231F20"/>
          <w:spacing w:val="11"/>
        </w:rPr>
        <w:t>粪污利用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和监管，推广固体粪便堆肥发酵和固液全效还田等利用模式，</w:t>
      </w:r>
      <w:r>
        <w:rPr>
          <w:color w:val="231F20"/>
          <w:spacing w:val="7"/>
        </w:rPr>
        <w:t xml:space="preserve"> 坚决整治粪污随意倾倒污染环境。</w:t>
      </w:r>
    </w:p>
    <w:p w14:paraId="501D6266">
      <w:pPr>
        <w:pStyle w:val="2"/>
        <w:tabs>
          <w:tab w:val="left" w:pos="175"/>
        </w:tabs>
        <w:spacing w:before="15" w:line="252" w:lineRule="auto"/>
        <w:ind w:right="131" w:firstLine="877"/>
        <w:jc w:val="both"/>
      </w:pPr>
      <w:r>
        <w:rPr>
          <w:color w:val="231F20"/>
          <w:spacing w:val="-7"/>
        </w:rPr>
        <w:t>以更大力度加快低碳发展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7"/>
        </w:rPr>
        <w:t>。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7"/>
        </w:rPr>
        <w:t>以“</w:t>
      </w:r>
      <w:r>
        <w:rPr>
          <w:color w:val="231F20"/>
          <w:spacing w:val="-74"/>
        </w:rPr>
        <w:t xml:space="preserve"> </w:t>
      </w:r>
      <w:r>
        <w:rPr>
          <w:color w:val="231F20"/>
          <w:spacing w:val="-7"/>
        </w:rPr>
        <w:t>双碳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7"/>
        </w:rPr>
        <w:t>”目标为引领，严控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“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6"/>
        </w:rPr>
        <w:t>两高一低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-6"/>
        </w:rPr>
        <w:t>”项目，积极稳妥实施碳达峰十大行动，重点推进绿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电制氢项目、制氨项目、储能项目、新能源项目引进</w:t>
      </w:r>
      <w:r>
        <w:rPr>
          <w:color w:val="231F20"/>
          <w:spacing w:val="-5"/>
        </w:rPr>
        <w:t>和建设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5"/>
        </w:rPr>
        <w:t>。深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入实施绿色制造工程，推动重点行业企业“智改数转”，加速生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8"/>
        </w:rPr>
        <w:t>产方式数字化绿色化转型升级，新申报绿色工厂</w:t>
      </w:r>
      <w:r>
        <w:rPr>
          <w:color w:val="231F20"/>
          <w:spacing w:val="-33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8"/>
        </w:rPr>
        <w:t>2</w:t>
      </w:r>
      <w:r>
        <w:rPr>
          <w:rFonts w:ascii="MingLiU_HKSCS-ExtB" w:hAnsi="MingLiU_HKSCS-ExtB" w:eastAsia="MingLiU_HKSCS-ExtB" w:cs="MingLiU_HKSCS-ExtB"/>
          <w:color w:val="231F20"/>
          <w:spacing w:val="-76"/>
        </w:rPr>
        <w:t xml:space="preserve"> </w:t>
      </w:r>
      <w:r>
        <w:rPr>
          <w:color w:val="231F20"/>
          <w:spacing w:val="8"/>
        </w:rPr>
        <w:t>户以上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7"/>
        </w:rPr>
        <w:t>。推</w:t>
      </w:r>
      <w:r>
        <w:rPr>
          <w:color w:val="231F20"/>
        </w:rPr>
        <w:t xml:space="preserve"> </w:t>
      </w:r>
      <w:r>
        <w:rPr>
          <w:color w:val="231F20"/>
          <w:spacing w:val="-17"/>
        </w:rPr>
        <w:t>动“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17"/>
        </w:rPr>
        <w:t>能耗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17"/>
        </w:rPr>
        <w:t>”双控向“碳排放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17"/>
        </w:rPr>
        <w:t>”双控转变，严把新上项目能效和碳排</w:t>
      </w:r>
      <w:r>
        <w:rPr>
          <w:color w:val="231F20"/>
        </w:rPr>
        <w:t xml:space="preserve"> </w:t>
      </w:r>
      <w:r>
        <w:rPr>
          <w:color w:val="231F20"/>
          <w:spacing w:val="22"/>
        </w:rPr>
        <w:t>放关，有序推进碳达峰碳中和，单位地区生产总</w:t>
      </w:r>
      <w:r>
        <w:rPr>
          <w:color w:val="231F20"/>
          <w:spacing w:val="21"/>
        </w:rPr>
        <w:t>值能耗降低</w:t>
      </w:r>
      <w:r>
        <w:rPr>
          <w:color w:val="231F20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</w:rPr>
        <w:tab/>
      </w:r>
      <w:r>
        <w:rPr>
          <w:rFonts w:ascii="MingLiU_HKSCS-ExtB" w:hAnsi="MingLiU_HKSCS-ExtB" w:eastAsia="MingLiU_HKSCS-ExtB" w:cs="MingLiU_HKSCS-ExtB"/>
          <w:color w:val="231F20"/>
          <w:spacing w:val="1"/>
        </w:rPr>
        <w:t>3.5%</w:t>
      </w:r>
      <w:r>
        <w:rPr>
          <w:color w:val="231F20"/>
          <w:spacing w:val="1"/>
        </w:rPr>
        <w:t>。</w:t>
      </w:r>
    </w:p>
    <w:p w14:paraId="3DEDA98C">
      <w:pPr>
        <w:pStyle w:val="2"/>
        <w:spacing w:before="87" w:line="254" w:lineRule="auto"/>
        <w:ind w:left="189" w:firstLine="505"/>
        <w:jc w:val="both"/>
      </w:pPr>
      <w:r>
        <w:rPr>
          <w:color w:val="231F20"/>
          <w:spacing w:val="-10"/>
        </w:rPr>
        <w:t>（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0"/>
        </w:rPr>
        <w:t>六）聚力促进深化改革，加快释放创新开放新活力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10"/>
        </w:rPr>
        <w:t>。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-10"/>
        </w:rPr>
        <w:t>以改</w:t>
      </w:r>
      <w:r>
        <w:rPr>
          <w:color w:val="231F20"/>
        </w:rPr>
        <w:t xml:space="preserve">  </w:t>
      </w:r>
      <w:r>
        <w:rPr>
          <w:color w:val="231F20"/>
          <w:spacing w:val="-5"/>
        </w:rPr>
        <w:t>革创新为释放发展活力的根本途径，坚持解放思想、全面发力、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5"/>
        </w:rPr>
        <w:t>多点突破，持续激发内生动力。</w:t>
      </w:r>
    </w:p>
    <w:p w14:paraId="7E4811B6">
      <w:pPr>
        <w:pStyle w:val="2"/>
        <w:spacing w:before="23" w:line="255" w:lineRule="auto"/>
        <w:ind w:left="177" w:right="131" w:firstLine="671"/>
        <w:jc w:val="both"/>
      </w:pPr>
      <w:r>
        <w:rPr>
          <w:color w:val="231F20"/>
          <w:spacing w:val="-2"/>
        </w:rPr>
        <w:t>深化重点领域改革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。</w:t>
      </w:r>
      <w:r>
        <w:rPr>
          <w:color w:val="231F20"/>
          <w:spacing w:val="-70"/>
        </w:rPr>
        <w:t xml:space="preserve"> </w:t>
      </w:r>
      <w:r>
        <w:rPr>
          <w:color w:val="231F20"/>
          <w:spacing w:val="-2"/>
        </w:rPr>
        <w:t>深入落实中央《决定》和省市委《意</w:t>
      </w:r>
      <w:r>
        <w:rPr>
          <w:color w:val="231F20"/>
        </w:rPr>
        <w:t xml:space="preserve"> </w:t>
      </w:r>
      <w:r>
        <w:rPr>
          <w:color w:val="231F20"/>
          <w:spacing w:val="-11"/>
        </w:rPr>
        <w:t>见》，按照区委部署，高质高效推进</w:t>
      </w:r>
      <w:r>
        <w:rPr>
          <w:color w:val="231F20"/>
          <w:spacing w:val="-26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11"/>
        </w:rPr>
        <w:t>346</w:t>
      </w:r>
      <w:r>
        <w:rPr>
          <w:rFonts w:ascii="MingLiU_HKSCS-ExtB" w:hAnsi="MingLiU_HKSCS-ExtB" w:eastAsia="MingLiU_HKSCS-ExtB" w:cs="MingLiU_HKSCS-ExtB"/>
          <w:color w:val="231F20"/>
          <w:spacing w:val="-84"/>
        </w:rPr>
        <w:t xml:space="preserve"> </w:t>
      </w:r>
      <w:r>
        <w:rPr>
          <w:color w:val="231F20"/>
          <w:spacing w:val="-11"/>
        </w:rPr>
        <w:t>项改革任务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11"/>
        </w:rPr>
        <w:t>。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11"/>
        </w:rPr>
        <w:t>落</w:t>
      </w:r>
      <w:r>
        <w:rPr>
          <w:color w:val="231F20"/>
          <w:spacing w:val="-12"/>
        </w:rPr>
        <w:t>实《全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>国统一大市场建设指引（试行）》，落实好即将出台的民营经济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9"/>
          <w:w w:val="94"/>
        </w:rPr>
        <w:t>促进法、中央“</w:t>
      </w:r>
      <w:r>
        <w:rPr>
          <w:rFonts w:ascii="MingLiU_HKSCS-ExtB" w:hAnsi="MingLiU_HKSCS-ExtB" w:eastAsia="MingLiU_HKSCS-ExtB" w:cs="MingLiU_HKSCS-ExtB"/>
          <w:color w:val="231F20"/>
          <w:spacing w:val="-19"/>
          <w:w w:val="94"/>
        </w:rPr>
        <w:t>31</w:t>
      </w:r>
      <w:r>
        <w:rPr>
          <w:rFonts w:ascii="MingLiU_HKSCS-ExtB" w:hAnsi="MingLiU_HKSCS-ExtB" w:eastAsia="MingLiU_HKSCS-ExtB" w:cs="MingLiU_HKSCS-ExtB"/>
          <w:color w:val="231F20"/>
          <w:spacing w:val="-52"/>
        </w:rPr>
        <w:t xml:space="preserve"> </w:t>
      </w:r>
      <w:r>
        <w:rPr>
          <w:color w:val="231F20"/>
          <w:spacing w:val="-19"/>
          <w:w w:val="94"/>
        </w:rPr>
        <w:t>条”、省“</w:t>
      </w:r>
      <w:r>
        <w:rPr>
          <w:rFonts w:ascii="MingLiU_HKSCS-ExtB" w:hAnsi="MingLiU_HKSCS-ExtB" w:eastAsia="MingLiU_HKSCS-ExtB" w:cs="MingLiU_HKSCS-ExtB"/>
          <w:color w:val="231F20"/>
          <w:spacing w:val="-19"/>
          <w:w w:val="94"/>
        </w:rPr>
        <w:t>45</w:t>
      </w:r>
      <w:r>
        <w:rPr>
          <w:rFonts w:ascii="MingLiU_HKSCS-ExtB" w:hAnsi="MingLiU_HKSCS-ExtB" w:eastAsia="MingLiU_HKSCS-ExtB" w:cs="MingLiU_HKSCS-ExtB"/>
          <w:color w:val="231F20"/>
          <w:spacing w:val="-93"/>
        </w:rPr>
        <w:t xml:space="preserve"> </w:t>
      </w:r>
      <w:r>
        <w:rPr>
          <w:color w:val="231F20"/>
          <w:spacing w:val="-19"/>
          <w:w w:val="94"/>
        </w:rPr>
        <w:t>条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-19"/>
          <w:w w:val="94"/>
        </w:rPr>
        <w:t>”和市“</w:t>
      </w:r>
      <w:r>
        <w:rPr>
          <w:rFonts w:ascii="MingLiU_HKSCS-ExtB" w:hAnsi="MingLiU_HKSCS-ExtB" w:eastAsia="MingLiU_HKSCS-ExtB" w:cs="MingLiU_HKSCS-ExtB"/>
          <w:color w:val="231F20"/>
          <w:spacing w:val="-19"/>
          <w:w w:val="94"/>
        </w:rPr>
        <w:t>50</w:t>
      </w:r>
      <w:r>
        <w:rPr>
          <w:rFonts w:ascii="MingLiU_HKSCS-ExtB" w:hAnsi="MingLiU_HKSCS-ExtB" w:eastAsia="MingLiU_HKSCS-ExtB" w:cs="MingLiU_HKSCS-ExtB"/>
          <w:color w:val="231F20"/>
          <w:spacing w:val="-93"/>
        </w:rPr>
        <w:t xml:space="preserve"> </w:t>
      </w:r>
      <w:r>
        <w:rPr>
          <w:color w:val="231F20"/>
          <w:spacing w:val="-19"/>
          <w:w w:val="94"/>
        </w:rPr>
        <w:t>条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-19"/>
          <w:w w:val="94"/>
        </w:rPr>
        <w:t>”民营经济发展政策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措施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13"/>
        </w:rPr>
        <w:t>。稳妥推进渐进式延迟法定退休年龄和个人养老金制度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实施。</w:t>
      </w:r>
    </w:p>
    <w:p w14:paraId="7113254F">
      <w:pPr>
        <w:pStyle w:val="2"/>
        <w:spacing w:before="16" w:line="253" w:lineRule="auto"/>
        <w:ind w:left="187" w:right="131" w:firstLine="661"/>
      </w:pPr>
      <w:r>
        <w:rPr>
          <w:color w:val="231F20"/>
          <w:spacing w:val="13"/>
        </w:rPr>
        <w:t>深化农业领域改革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13"/>
        </w:rPr>
        <w:t>。扎实做好第二轮土地承包</w:t>
      </w:r>
      <w:r>
        <w:rPr>
          <w:color w:val="231F20"/>
          <w:spacing w:val="12"/>
        </w:rPr>
        <w:t>到期后再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延长</w:t>
      </w:r>
      <w:r>
        <w:rPr>
          <w:color w:val="231F20"/>
          <w:spacing w:val="-32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10"/>
        </w:rPr>
        <w:t>30</w:t>
      </w:r>
      <w:r>
        <w:rPr>
          <w:color w:val="231F20"/>
          <w:spacing w:val="10"/>
        </w:rPr>
        <w:t>年改革试点工作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10"/>
        </w:rPr>
        <w:t>。健全农业经营体系和社会化服务体</w:t>
      </w:r>
    </w:p>
    <w:p w14:paraId="51E15FD1">
      <w:pPr>
        <w:spacing w:line="253" w:lineRule="auto"/>
        <w:sectPr>
          <w:footerReference r:id="rId21" w:type="default"/>
          <w:pgSz w:w="11906" w:h="16838"/>
          <w:pgMar w:top="1431" w:right="1459" w:bottom="1271" w:left="1426" w:header="0" w:footer="1014" w:gutter="0"/>
          <w:cols w:space="720" w:num="1"/>
        </w:sectPr>
      </w:pPr>
    </w:p>
    <w:p w14:paraId="572C67D4">
      <w:pPr>
        <w:spacing w:line="343" w:lineRule="auto"/>
        <w:rPr>
          <w:rFonts w:ascii="Arial"/>
          <w:sz w:val="21"/>
        </w:rPr>
      </w:pPr>
    </w:p>
    <w:p w14:paraId="1E493365">
      <w:pPr>
        <w:spacing w:line="344" w:lineRule="auto"/>
        <w:rPr>
          <w:rFonts w:ascii="Arial"/>
          <w:sz w:val="21"/>
        </w:rPr>
      </w:pPr>
    </w:p>
    <w:p w14:paraId="1282DFBF">
      <w:pPr>
        <w:pStyle w:val="2"/>
        <w:spacing w:before="137" w:line="255" w:lineRule="auto"/>
        <w:ind w:right="107" w:firstLine="207"/>
        <w:jc w:val="both"/>
      </w:pPr>
      <w:r>
        <w:rPr>
          <w:color w:val="231F20"/>
        </w:rPr>
        <w:t xml:space="preserve">系，农民专业合作社达到 </w:t>
      </w:r>
      <w:r>
        <w:rPr>
          <w:rFonts w:ascii="MingLiU_HKSCS-ExtB" w:hAnsi="MingLiU_HKSCS-ExtB" w:eastAsia="MingLiU_HKSCS-ExtB" w:cs="MingLiU_HKSCS-ExtB"/>
          <w:color w:val="231F20"/>
        </w:rPr>
        <w:t>100</w:t>
      </w:r>
      <w:r>
        <w:rPr>
          <w:rFonts w:ascii="MingLiU_HKSCS-ExtB" w:hAnsi="MingLiU_HKSCS-ExtB" w:eastAsia="MingLiU_HKSCS-ExtB" w:cs="MingLiU_HKSCS-ExtB"/>
          <w:color w:val="231F20"/>
          <w:spacing w:val="-58"/>
        </w:rPr>
        <w:t xml:space="preserve"> </w:t>
      </w:r>
      <w:r>
        <w:rPr>
          <w:color w:val="231F20"/>
        </w:rPr>
        <w:t>家以上、家庭农场达到</w:t>
      </w:r>
      <w:r>
        <w:rPr>
          <w:color w:val="231F20"/>
          <w:spacing w:val="-22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</w:rPr>
        <w:t>200</w:t>
      </w:r>
      <w:r>
        <w:rPr>
          <w:rFonts w:ascii="MingLiU_HKSCS-ExtB" w:hAnsi="MingLiU_HKSCS-ExtB" w:eastAsia="MingLiU_HKSCS-ExtB" w:cs="MingLiU_HKSCS-ExtB"/>
          <w:color w:val="231F20"/>
          <w:spacing w:val="-70"/>
        </w:rPr>
        <w:t xml:space="preserve"> </w:t>
      </w:r>
      <w:r>
        <w:rPr>
          <w:color w:val="231F20"/>
        </w:rPr>
        <w:t xml:space="preserve">家以 </w:t>
      </w:r>
      <w:r>
        <w:rPr>
          <w:color w:val="231F20"/>
          <w:spacing w:val="8"/>
        </w:rPr>
        <w:t>上，带动土地规模经营面积达到</w:t>
      </w:r>
      <w:r>
        <w:rPr>
          <w:color w:val="231F20"/>
          <w:spacing w:val="-33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8"/>
        </w:rPr>
        <w:t>200</w:t>
      </w:r>
      <w:r>
        <w:rPr>
          <w:rFonts w:ascii="MingLiU_HKSCS-ExtB" w:hAnsi="MingLiU_HKSCS-ExtB" w:eastAsia="MingLiU_HKSCS-ExtB" w:cs="MingLiU_HKSCS-ExtB"/>
          <w:color w:val="231F20"/>
          <w:spacing w:val="-78"/>
        </w:rPr>
        <w:t xml:space="preserve"> </w:t>
      </w:r>
      <w:r>
        <w:rPr>
          <w:color w:val="231F20"/>
          <w:spacing w:val="8"/>
        </w:rPr>
        <w:t>万亩以</w:t>
      </w:r>
      <w:r>
        <w:rPr>
          <w:color w:val="231F20"/>
          <w:spacing w:val="7"/>
        </w:rPr>
        <w:t>上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7"/>
        </w:rPr>
        <w:t>。巩固农村集体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“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6"/>
        </w:rPr>
        <w:t>三资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6"/>
        </w:rPr>
        <w:t>”领域专项整治成果，推动集体经济组织管理步入规范化</w:t>
      </w:r>
      <w:r>
        <w:rPr>
          <w:color w:val="231F20"/>
        </w:rPr>
        <w:t xml:space="preserve"> </w:t>
      </w:r>
      <w:r>
        <w:rPr>
          <w:color w:val="231F20"/>
          <w:spacing w:val="43"/>
        </w:rPr>
        <w:t>建设轨道。</w:t>
      </w:r>
    </w:p>
    <w:p w14:paraId="196FF5FA">
      <w:pPr>
        <w:pStyle w:val="2"/>
        <w:spacing w:before="18" w:line="255" w:lineRule="auto"/>
        <w:ind w:right="107" w:firstLine="848"/>
        <w:jc w:val="both"/>
      </w:pPr>
      <w:r>
        <w:rPr>
          <w:color w:val="231F20"/>
          <w:spacing w:val="-4"/>
        </w:rPr>
        <w:t>深化营商环境建设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。持续丰富“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-4"/>
        </w:rPr>
        <w:t>一刻钟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-4"/>
        </w:rPr>
        <w:t>”便民服务站功能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和可办政务服务事项，扩大城乡居民“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3"/>
        </w:rPr>
        <w:t>就近办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3"/>
        </w:rPr>
        <w:t>”覆盖面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3"/>
        </w:rPr>
        <w:t>。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3"/>
        </w:rPr>
        <w:t>实现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“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一件事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-2"/>
        </w:rPr>
        <w:t xml:space="preserve">”重点事项受理在 </w:t>
      </w:r>
      <w:r>
        <w:rPr>
          <w:rFonts w:ascii="MingLiU_HKSCS-ExtB" w:hAnsi="MingLiU_HKSCS-ExtB" w:eastAsia="MingLiU_HKSCS-ExtB" w:cs="MingLiU_HKSCS-ExtB"/>
          <w:color w:val="231F20"/>
          <w:spacing w:val="-2"/>
        </w:rPr>
        <w:t>10</w:t>
      </w:r>
      <w:r>
        <w:rPr>
          <w:rFonts w:ascii="MingLiU_HKSCS-ExtB" w:hAnsi="MingLiU_HKSCS-ExtB" w:eastAsia="MingLiU_HKSCS-ExtB" w:cs="MingLiU_HKSCS-ExtB"/>
          <w:color w:val="231F20"/>
          <w:spacing w:val="-93"/>
        </w:rPr>
        <w:t xml:space="preserve"> </w:t>
      </w:r>
      <w:r>
        <w:rPr>
          <w:color w:val="231F20"/>
          <w:spacing w:val="-2"/>
        </w:rPr>
        <w:t>个街道全覆盖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2"/>
        </w:rPr>
        <w:t>。完善政府诚信履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约机制，探索建立政务失信惩戒和信用修复机制，持续拓展“码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5"/>
        </w:rPr>
        <w:t>上诚信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15"/>
        </w:rPr>
        <w:t>”应用范围，营造“信用有价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15"/>
        </w:rPr>
        <w:t>”的社</w:t>
      </w:r>
      <w:r>
        <w:rPr>
          <w:color w:val="231F20"/>
          <w:spacing w:val="-16"/>
        </w:rPr>
        <w:t>会氛围。</w:t>
      </w:r>
    </w:p>
    <w:p w14:paraId="00D73E66">
      <w:pPr>
        <w:pStyle w:val="2"/>
        <w:spacing w:before="18" w:line="254" w:lineRule="auto"/>
        <w:ind w:left="196" w:right="107" w:firstLine="499"/>
        <w:jc w:val="both"/>
      </w:pPr>
      <w:r>
        <w:rPr>
          <w:color w:val="231F20"/>
          <w:spacing w:val="-8"/>
        </w:rPr>
        <w:t>（七）聚力保障民生福祉，加快满足群众需求新期</w:t>
      </w:r>
      <w:r>
        <w:rPr>
          <w:color w:val="231F20"/>
          <w:spacing w:val="-9"/>
        </w:rPr>
        <w:t>盼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9"/>
        </w:rPr>
        <w:t>。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-9"/>
        </w:rPr>
        <w:t>以民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生所需为根本，切实保障服务供给，着力共创文明和谐、安居乐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6"/>
        </w:rPr>
        <w:t>业的人民群众美好生活。</w:t>
      </w:r>
    </w:p>
    <w:p w14:paraId="571BB2AE">
      <w:pPr>
        <w:pStyle w:val="2"/>
        <w:spacing w:before="14" w:line="255" w:lineRule="auto"/>
        <w:ind w:left="184" w:right="104" w:firstLine="653"/>
        <w:jc w:val="both"/>
      </w:pPr>
      <w:r>
        <w:rPr>
          <w:color w:val="231F20"/>
        </w:rPr>
        <w:t>持续稳定扩大就业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 xml:space="preserve">。积极落实各项就业创业扶持政策，深 </w:t>
      </w:r>
      <w:r>
        <w:rPr>
          <w:color w:val="231F20"/>
          <w:spacing w:val="-14"/>
          <w:w w:val="97"/>
        </w:rPr>
        <w:t>入开展职业技能培训，努力办好“就业大集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4"/>
          <w:w w:val="97"/>
        </w:rPr>
        <w:t>”“北林直播间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14"/>
          <w:w w:val="97"/>
        </w:rPr>
        <w:t>”等线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上线下招聘活动，计划新增就业</w:t>
      </w:r>
      <w:r>
        <w:rPr>
          <w:color w:val="231F20"/>
          <w:spacing w:val="-29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4"/>
        </w:rPr>
        <w:t>6800</w:t>
      </w:r>
      <w:r>
        <w:rPr>
          <w:rFonts w:ascii="MingLiU_HKSCS-ExtB" w:hAnsi="MingLiU_HKSCS-ExtB" w:eastAsia="MingLiU_HKSCS-ExtB" w:cs="MingLiU_HKSCS-ExtB"/>
          <w:color w:val="231F20"/>
          <w:spacing w:val="-90"/>
        </w:rPr>
        <w:t xml:space="preserve"> </w:t>
      </w:r>
      <w:r>
        <w:rPr>
          <w:color w:val="231F20"/>
          <w:spacing w:val="-4"/>
        </w:rPr>
        <w:t>人、失业</w:t>
      </w:r>
      <w:r>
        <w:rPr>
          <w:color w:val="231F20"/>
          <w:spacing w:val="-5"/>
        </w:rPr>
        <w:t>人员再就业</w:t>
      </w:r>
      <w:r>
        <w:rPr>
          <w:color w:val="231F20"/>
          <w:spacing w:val="-33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5"/>
        </w:rPr>
        <w:t>3600</w:t>
      </w:r>
      <w:r>
        <w:rPr>
          <w:rFonts w:ascii="MingLiU_HKSCS-ExtB" w:hAnsi="MingLiU_HKSCS-ExtB" w:eastAsia="MingLiU_HKSCS-ExtB" w:cs="MingLiU_HKSCS-ExtB"/>
          <w:color w:val="231F20"/>
        </w:rPr>
        <w:t xml:space="preserve"> </w:t>
      </w:r>
      <w:r>
        <w:rPr>
          <w:color w:val="231F20"/>
          <w:spacing w:val="-8"/>
        </w:rPr>
        <w:t>人、就业困难人员就业</w:t>
      </w:r>
      <w:r>
        <w:rPr>
          <w:color w:val="231F20"/>
          <w:spacing w:val="-19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8"/>
        </w:rPr>
        <w:t>1100</w:t>
      </w:r>
      <w:r>
        <w:rPr>
          <w:rFonts w:ascii="MingLiU_HKSCS-ExtB" w:hAnsi="MingLiU_HKSCS-ExtB" w:eastAsia="MingLiU_HKSCS-ExtB" w:cs="MingLiU_HKSCS-ExtB"/>
          <w:color w:val="231F20"/>
          <w:spacing w:val="-94"/>
        </w:rPr>
        <w:t xml:space="preserve"> </w:t>
      </w:r>
      <w:r>
        <w:rPr>
          <w:color w:val="231F20"/>
          <w:spacing w:val="-8"/>
        </w:rPr>
        <w:t>人。</w:t>
      </w:r>
    </w:p>
    <w:p w14:paraId="7A9DABBE">
      <w:pPr>
        <w:pStyle w:val="2"/>
        <w:spacing w:before="19" w:line="255" w:lineRule="auto"/>
        <w:ind w:left="182" w:firstLine="656"/>
        <w:jc w:val="both"/>
      </w:pPr>
      <w:r>
        <w:rPr>
          <w:color w:val="231F20"/>
          <w:spacing w:val="11"/>
        </w:rPr>
        <w:t>健全社会保障体系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11"/>
        </w:rPr>
        <w:t>。精准扩大社会保险覆盖面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11"/>
        </w:rPr>
        <w:t>。加强分</w:t>
      </w:r>
      <w:r>
        <w:rPr>
          <w:color w:val="231F20"/>
        </w:rPr>
        <w:t xml:space="preserve">  </w:t>
      </w:r>
      <w:r>
        <w:rPr>
          <w:color w:val="231F20"/>
          <w:spacing w:val="-13"/>
        </w:rPr>
        <w:t>层分类社会救助，稳步提高城乡低保水平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13"/>
        </w:rPr>
        <w:t>。推动“</w:t>
      </w:r>
      <w:r>
        <w:rPr>
          <w:color w:val="231F20"/>
          <w:spacing w:val="-70"/>
        </w:rPr>
        <w:t xml:space="preserve"> </w:t>
      </w:r>
      <w:r>
        <w:rPr>
          <w:color w:val="231F20"/>
          <w:spacing w:val="-13"/>
        </w:rPr>
        <w:t>一老一小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13"/>
        </w:rPr>
        <w:t>”社</w:t>
      </w:r>
      <w:r>
        <w:rPr>
          <w:color w:val="231F20"/>
        </w:rPr>
        <w:t xml:space="preserve">  </w:t>
      </w:r>
      <w:r>
        <w:rPr>
          <w:color w:val="231F20"/>
          <w:spacing w:val="-5"/>
        </w:rPr>
        <w:t>会保障，完善普惠高龄津贴制度，双河康养中</w:t>
      </w:r>
      <w:r>
        <w:rPr>
          <w:color w:val="231F20"/>
          <w:spacing w:val="-6"/>
        </w:rPr>
        <w:t>心年内投入运营，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新建社区助老餐厅</w:t>
      </w:r>
      <w:r>
        <w:rPr>
          <w:color w:val="231F20"/>
          <w:spacing w:val="-23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3"/>
        </w:rPr>
        <w:t>2</w:t>
      </w:r>
      <w:r>
        <w:rPr>
          <w:rFonts w:ascii="MingLiU_HKSCS-ExtB" w:hAnsi="MingLiU_HKSCS-ExtB" w:eastAsia="MingLiU_HKSCS-ExtB" w:cs="MingLiU_HKSCS-ExtB"/>
          <w:color w:val="231F20"/>
          <w:spacing w:val="-88"/>
        </w:rPr>
        <w:t xml:space="preserve"> </w:t>
      </w:r>
      <w:r>
        <w:rPr>
          <w:color w:val="231F20"/>
          <w:spacing w:val="3"/>
        </w:rPr>
        <w:t>个；扎实做好育儿补贴发放，强化托育服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务建设。</w:t>
      </w:r>
    </w:p>
    <w:p w14:paraId="53053713">
      <w:pPr>
        <w:pStyle w:val="2"/>
        <w:spacing w:before="19" w:line="203" w:lineRule="auto"/>
        <w:jc w:val="right"/>
      </w:pPr>
      <w:r>
        <w:rPr>
          <w:color w:val="231F20"/>
          <w:spacing w:val="3"/>
        </w:rPr>
        <w:t>完善基础设施建设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3"/>
        </w:rPr>
        <w:t xml:space="preserve">。投资 </w:t>
      </w:r>
      <w:r>
        <w:rPr>
          <w:rFonts w:ascii="MingLiU_HKSCS-ExtB" w:hAnsi="MingLiU_HKSCS-ExtB" w:eastAsia="MingLiU_HKSCS-ExtB" w:cs="MingLiU_HKSCS-ExtB"/>
          <w:color w:val="231F20"/>
          <w:spacing w:val="3"/>
        </w:rPr>
        <w:t>1.54</w:t>
      </w:r>
      <w:r>
        <w:rPr>
          <w:rFonts w:ascii="MingLiU_HKSCS-ExtB" w:hAnsi="MingLiU_HKSCS-ExtB" w:eastAsia="MingLiU_HKSCS-ExtB" w:cs="MingLiU_HKSCS-ExtB"/>
          <w:color w:val="231F20"/>
          <w:spacing w:val="-81"/>
        </w:rPr>
        <w:t xml:space="preserve"> </w:t>
      </w:r>
      <w:r>
        <w:rPr>
          <w:color w:val="231F20"/>
          <w:spacing w:val="3"/>
        </w:rPr>
        <w:t>亿元改造老旧小区</w:t>
      </w:r>
      <w:r>
        <w:rPr>
          <w:color w:val="231F20"/>
          <w:spacing w:val="-25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3"/>
        </w:rPr>
        <w:t>25</w:t>
      </w:r>
      <w:r>
        <w:rPr>
          <w:rFonts w:ascii="MingLiU_HKSCS-ExtB" w:hAnsi="MingLiU_HKSCS-ExtB" w:eastAsia="MingLiU_HKSCS-ExtB" w:cs="MingLiU_HKSCS-ExtB"/>
          <w:color w:val="231F20"/>
          <w:spacing w:val="-85"/>
        </w:rPr>
        <w:t xml:space="preserve"> </w:t>
      </w:r>
      <w:r>
        <w:rPr>
          <w:color w:val="231F20"/>
          <w:spacing w:val="3"/>
        </w:rPr>
        <w:t>个，</w:t>
      </w:r>
    </w:p>
    <w:p w14:paraId="7CBB4344">
      <w:pPr>
        <w:spacing w:line="203" w:lineRule="auto"/>
        <w:sectPr>
          <w:footerReference r:id="rId22" w:type="default"/>
          <w:pgSz w:w="11906" w:h="16838"/>
          <w:pgMar w:top="1431" w:right="1483" w:bottom="1271" w:left="1426" w:header="0" w:footer="1016" w:gutter="0"/>
          <w:cols w:space="720" w:num="1"/>
        </w:sectPr>
      </w:pPr>
    </w:p>
    <w:p w14:paraId="0128B19A">
      <w:pPr>
        <w:spacing w:line="343" w:lineRule="auto"/>
        <w:rPr>
          <w:rFonts w:ascii="Arial"/>
          <w:sz w:val="21"/>
        </w:rPr>
      </w:pPr>
    </w:p>
    <w:p w14:paraId="2124445C">
      <w:pPr>
        <w:spacing w:line="343" w:lineRule="auto"/>
        <w:rPr>
          <w:rFonts w:ascii="Arial"/>
          <w:sz w:val="21"/>
        </w:rPr>
      </w:pPr>
    </w:p>
    <w:p w14:paraId="2D642A22">
      <w:pPr>
        <w:pStyle w:val="2"/>
        <w:spacing w:before="137" w:line="255" w:lineRule="auto"/>
        <w:ind w:left="6" w:firstLine="23"/>
        <w:jc w:val="both"/>
      </w:pPr>
      <w:r>
        <w:rPr>
          <w:color w:val="231F20"/>
          <w:spacing w:val="-1"/>
        </w:rPr>
        <w:t>惠及居民</w:t>
      </w:r>
      <w:r>
        <w:rPr>
          <w:color w:val="231F20"/>
          <w:spacing w:val="-22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1"/>
        </w:rPr>
        <w:t>3276</w:t>
      </w:r>
      <w:r>
        <w:rPr>
          <w:rFonts w:ascii="MingLiU_HKSCS-ExtB" w:hAnsi="MingLiU_HKSCS-ExtB" w:eastAsia="MingLiU_HKSCS-ExtB" w:cs="MingLiU_HKSCS-ExtB"/>
          <w:color w:val="231F20"/>
          <w:spacing w:val="-69"/>
        </w:rPr>
        <w:t xml:space="preserve"> </w:t>
      </w:r>
      <w:r>
        <w:rPr>
          <w:color w:val="231F20"/>
          <w:spacing w:val="-1"/>
        </w:rPr>
        <w:t>户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1"/>
        </w:rPr>
        <w:t>。投资</w:t>
      </w:r>
      <w:r>
        <w:rPr>
          <w:color w:val="231F20"/>
          <w:spacing w:val="-28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1"/>
        </w:rPr>
        <w:t>2.4</w:t>
      </w:r>
      <w:r>
        <w:rPr>
          <w:rFonts w:ascii="MingLiU_HKSCS-ExtB" w:hAnsi="MingLiU_HKSCS-ExtB" w:eastAsia="MingLiU_HKSCS-ExtB" w:cs="MingLiU_HKSCS-ExtB"/>
          <w:color w:val="231F20"/>
          <w:spacing w:val="-85"/>
        </w:rPr>
        <w:t xml:space="preserve"> </w:t>
      </w:r>
      <w:r>
        <w:rPr>
          <w:color w:val="231F20"/>
          <w:spacing w:val="-1"/>
        </w:rPr>
        <w:t xml:space="preserve">亿元建设农村四级公路 </w:t>
      </w:r>
      <w:r>
        <w:rPr>
          <w:rFonts w:ascii="MingLiU_HKSCS-ExtB" w:hAnsi="MingLiU_HKSCS-ExtB" w:eastAsia="MingLiU_HKSCS-ExtB" w:cs="MingLiU_HKSCS-ExtB"/>
          <w:color w:val="231F20"/>
          <w:spacing w:val="-1"/>
        </w:rPr>
        <w:t>160</w:t>
      </w:r>
      <w:r>
        <w:rPr>
          <w:rFonts w:ascii="MingLiU_HKSCS-ExtB" w:hAnsi="MingLiU_HKSCS-ExtB" w:eastAsia="MingLiU_HKSCS-ExtB" w:cs="MingLiU_HKSCS-ExtB"/>
          <w:color w:val="231F20"/>
          <w:spacing w:val="-87"/>
        </w:rPr>
        <w:t xml:space="preserve"> </w:t>
      </w:r>
      <w:r>
        <w:rPr>
          <w:color w:val="231F20"/>
          <w:spacing w:val="-1"/>
        </w:rPr>
        <w:t>公里、</w:t>
      </w:r>
      <w:r>
        <w:rPr>
          <w:color w:val="231F20"/>
        </w:rPr>
        <w:t xml:space="preserve"> 危桥</w:t>
      </w:r>
      <w:r>
        <w:rPr>
          <w:color w:val="231F20"/>
          <w:spacing w:val="-25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</w:rPr>
        <w:t>5</w:t>
      </w:r>
      <w:r>
        <w:rPr>
          <w:rFonts w:ascii="MingLiU_HKSCS-ExtB" w:hAnsi="MingLiU_HKSCS-ExtB" w:eastAsia="MingLiU_HKSCS-ExtB" w:cs="MingLiU_HKSCS-ExtB"/>
          <w:color w:val="231F20"/>
          <w:spacing w:val="-89"/>
        </w:rPr>
        <w:t xml:space="preserve"> </w:t>
      </w:r>
      <w:r>
        <w:rPr>
          <w:color w:val="231F20"/>
        </w:rPr>
        <w:t>座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。投资</w:t>
      </w:r>
      <w:r>
        <w:rPr>
          <w:color w:val="231F20"/>
          <w:spacing w:val="-31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</w:rPr>
        <w:t>4862</w:t>
      </w:r>
      <w:r>
        <w:rPr>
          <w:rFonts w:ascii="MingLiU_HKSCS-ExtB" w:hAnsi="MingLiU_HKSCS-ExtB" w:eastAsia="MingLiU_HKSCS-ExtB" w:cs="MingLiU_HKSCS-ExtB"/>
          <w:color w:val="231F20"/>
          <w:spacing w:val="-76"/>
        </w:rPr>
        <w:t xml:space="preserve"> </w:t>
      </w:r>
      <w:r>
        <w:rPr>
          <w:color w:val="231F20"/>
        </w:rPr>
        <w:t>万元修建屯内路</w:t>
      </w:r>
      <w:r>
        <w:rPr>
          <w:color w:val="231F20"/>
          <w:spacing w:val="-26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</w:rPr>
        <w:t>80</w:t>
      </w:r>
      <w:r>
        <w:rPr>
          <w:rFonts w:ascii="MingLiU_HKSCS-ExtB" w:hAnsi="MingLiU_HKSCS-ExtB" w:eastAsia="MingLiU_HKSCS-ExtB" w:cs="MingLiU_HKSCS-ExtB"/>
          <w:color w:val="231F20"/>
          <w:spacing w:val="-91"/>
        </w:rPr>
        <w:t xml:space="preserve"> </w:t>
      </w:r>
      <w:r>
        <w:rPr>
          <w:color w:val="231F20"/>
        </w:rPr>
        <w:t>公里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。</w:t>
      </w:r>
      <w:r>
        <w:rPr>
          <w:color w:val="231F20"/>
          <w:spacing w:val="-71"/>
        </w:rPr>
        <w:t xml:space="preserve"> </w:t>
      </w:r>
      <w:r>
        <w:rPr>
          <w:color w:val="231F20"/>
        </w:rPr>
        <w:t>实现持社保卡  乘坐公交车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。投资</w:t>
      </w:r>
      <w:r>
        <w:rPr>
          <w:color w:val="231F20"/>
          <w:spacing w:val="-31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</w:rPr>
        <w:t>570</w:t>
      </w:r>
      <w:r>
        <w:rPr>
          <w:rFonts w:ascii="MingLiU_HKSCS-ExtB" w:hAnsi="MingLiU_HKSCS-ExtB" w:eastAsia="MingLiU_HKSCS-ExtB" w:cs="MingLiU_HKSCS-ExtB"/>
          <w:color w:val="231F20"/>
          <w:spacing w:val="-80"/>
        </w:rPr>
        <w:t xml:space="preserve"> </w:t>
      </w:r>
      <w:r>
        <w:rPr>
          <w:color w:val="231F20"/>
        </w:rPr>
        <w:t>万元改造农村危房</w:t>
      </w:r>
      <w:r>
        <w:rPr>
          <w:color w:val="231F20"/>
          <w:spacing w:val="-36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</w:rPr>
        <w:t>291</w:t>
      </w:r>
      <w:r>
        <w:rPr>
          <w:rFonts w:ascii="MingLiU_HKSCS-ExtB" w:hAnsi="MingLiU_HKSCS-ExtB" w:eastAsia="MingLiU_HKSCS-ExtB" w:cs="MingLiU_HKSCS-ExtB"/>
          <w:color w:val="231F20"/>
          <w:spacing w:val="-77"/>
        </w:rPr>
        <w:t xml:space="preserve"> </w:t>
      </w:r>
      <w:r>
        <w:rPr>
          <w:color w:val="231F20"/>
        </w:rPr>
        <w:t>户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 xml:space="preserve">。发放公租房  </w:t>
      </w:r>
      <w:r>
        <w:rPr>
          <w:color w:val="231F20"/>
          <w:spacing w:val="-5"/>
        </w:rPr>
        <w:t>补贴</w:t>
      </w:r>
      <w:r>
        <w:rPr>
          <w:color w:val="231F20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5"/>
        </w:rPr>
        <w:t>1296</w:t>
      </w:r>
      <w:r>
        <w:rPr>
          <w:rFonts w:ascii="MingLiU_HKSCS-ExtB" w:hAnsi="MingLiU_HKSCS-ExtB" w:eastAsia="MingLiU_HKSCS-ExtB" w:cs="MingLiU_HKSCS-ExtB"/>
          <w:color w:val="231F20"/>
          <w:spacing w:val="-82"/>
        </w:rPr>
        <w:t xml:space="preserve"> </w:t>
      </w:r>
      <w:r>
        <w:rPr>
          <w:color w:val="231F20"/>
          <w:spacing w:val="-5"/>
        </w:rPr>
        <w:t>万元，解决</w:t>
      </w:r>
      <w:r>
        <w:rPr>
          <w:color w:val="231F20"/>
          <w:spacing w:val="-36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5"/>
        </w:rPr>
        <w:t>3600</w:t>
      </w:r>
      <w:r>
        <w:rPr>
          <w:rFonts w:ascii="MingLiU_HKSCS-ExtB" w:hAnsi="MingLiU_HKSCS-ExtB" w:eastAsia="MingLiU_HKSCS-ExtB" w:cs="MingLiU_HKSCS-ExtB"/>
          <w:color w:val="231F20"/>
          <w:spacing w:val="-78"/>
        </w:rPr>
        <w:t xml:space="preserve"> </w:t>
      </w:r>
      <w:r>
        <w:rPr>
          <w:color w:val="231F20"/>
          <w:spacing w:val="-5"/>
        </w:rPr>
        <w:t>户低收入家庭住房保障问题。</w:t>
      </w:r>
    </w:p>
    <w:p w14:paraId="0F65721A">
      <w:pPr>
        <w:pStyle w:val="2"/>
        <w:spacing w:before="13" w:line="256" w:lineRule="auto"/>
        <w:ind w:left="9" w:right="131" w:firstLine="655"/>
        <w:jc w:val="both"/>
      </w:pPr>
      <w:r>
        <w:rPr>
          <w:color w:val="231F20"/>
          <w:spacing w:val="13"/>
        </w:rPr>
        <w:t>全面推进社会事业发展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13"/>
        </w:rPr>
        <w:t>。持续推进校家社协同育人实验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区建设，深入谋划好国家特殊教育改革实验区建设内容和实施</w:t>
      </w:r>
      <w:r>
        <w:rPr>
          <w:color w:val="231F20"/>
          <w:spacing w:val="8"/>
        </w:rPr>
        <w:t xml:space="preserve"> 项目；投资</w:t>
      </w:r>
      <w:r>
        <w:rPr>
          <w:color w:val="231F20"/>
          <w:spacing w:val="-26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8"/>
        </w:rPr>
        <w:t>2160</w:t>
      </w:r>
      <w:r>
        <w:rPr>
          <w:rFonts w:ascii="MingLiU_HKSCS-ExtB" w:hAnsi="MingLiU_HKSCS-ExtB" w:eastAsia="MingLiU_HKSCS-ExtB" w:cs="MingLiU_HKSCS-ExtB"/>
          <w:color w:val="231F20"/>
          <w:spacing w:val="-70"/>
        </w:rPr>
        <w:t xml:space="preserve"> </w:t>
      </w:r>
      <w:r>
        <w:rPr>
          <w:color w:val="231F20"/>
          <w:spacing w:val="8"/>
        </w:rPr>
        <w:t>万元实施城乡中小学基础设施维修改造和教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>育教学设备采购；加强校园食堂建设，提高学生集</w:t>
      </w:r>
      <w:r>
        <w:rPr>
          <w:color w:val="231F20"/>
          <w:spacing w:val="-10"/>
        </w:rPr>
        <w:t>体就餐率；计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划改造完善城乡学校厕所</w:t>
      </w:r>
      <w:r>
        <w:rPr>
          <w:color w:val="231F20"/>
          <w:spacing w:val="-2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18"/>
        </w:rPr>
        <w:t>26</w:t>
      </w:r>
      <w:r>
        <w:rPr>
          <w:rFonts w:ascii="MingLiU_HKSCS-ExtB" w:hAnsi="MingLiU_HKSCS-ExtB" w:eastAsia="MingLiU_HKSCS-ExtB" w:cs="MingLiU_HKSCS-ExtB"/>
          <w:color w:val="231F20"/>
          <w:spacing w:val="-80"/>
        </w:rPr>
        <w:t xml:space="preserve"> </w:t>
      </w:r>
      <w:r>
        <w:rPr>
          <w:color w:val="231F20"/>
          <w:spacing w:val="18"/>
        </w:rPr>
        <w:t>个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8"/>
        </w:rPr>
        <w:t>。保障精神病防治院投入使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用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2"/>
        </w:rPr>
        <w:t>。</w:t>
      </w:r>
      <w:r>
        <w:rPr>
          <w:color w:val="231F20"/>
          <w:spacing w:val="-72"/>
        </w:rPr>
        <w:t xml:space="preserve"> </w:t>
      </w:r>
      <w:r>
        <w:rPr>
          <w:color w:val="231F20"/>
          <w:spacing w:val="-2"/>
        </w:rPr>
        <w:t>强化物业企业规范化管理，提高物业服务标准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2"/>
        </w:rPr>
        <w:t>。实施文化</w:t>
      </w:r>
      <w:r>
        <w:rPr>
          <w:color w:val="231F20"/>
        </w:rPr>
        <w:t xml:space="preserve"> </w:t>
      </w:r>
      <w:r>
        <w:rPr>
          <w:color w:val="231F20"/>
          <w:spacing w:val="-16"/>
          <w:w w:val="98"/>
        </w:rPr>
        <w:t>惠民工程，扎实开展“城乡艺术节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-16"/>
          <w:w w:val="98"/>
        </w:rPr>
        <w:t>”“送戏曲进乡村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16"/>
          <w:w w:val="98"/>
        </w:rPr>
        <w:t>”等系列群众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性文化活动。</w:t>
      </w:r>
    </w:p>
    <w:p w14:paraId="2E05DA74">
      <w:pPr>
        <w:pStyle w:val="2"/>
        <w:spacing w:before="23" w:line="254" w:lineRule="auto"/>
        <w:ind w:left="15" w:right="131" w:firstLine="504"/>
        <w:jc w:val="both"/>
      </w:pPr>
      <w:r>
        <w:rPr>
          <w:color w:val="231F20"/>
          <w:spacing w:val="-8"/>
        </w:rPr>
        <w:t>（八）聚力统筹发展和安全，加快构筑和谐稳定新</w:t>
      </w:r>
      <w:r>
        <w:rPr>
          <w:color w:val="231F20"/>
          <w:spacing w:val="-9"/>
        </w:rPr>
        <w:t>局面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9"/>
        </w:rPr>
        <w:t>。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-9"/>
        </w:rPr>
        <w:t>以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维护稳定为首责，全面落实总体国家安全观，坚持底线思维，强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4"/>
        </w:rPr>
        <w:t>化风险意识，筑牢安全发展屏障。</w:t>
      </w:r>
    </w:p>
    <w:p w14:paraId="1B1D765F">
      <w:pPr>
        <w:pStyle w:val="2"/>
        <w:spacing w:before="15" w:line="255" w:lineRule="auto"/>
        <w:ind w:right="5" w:firstLine="666"/>
        <w:jc w:val="both"/>
      </w:pPr>
      <w:r>
        <w:rPr>
          <w:color w:val="231F20"/>
          <w:spacing w:val="13"/>
        </w:rPr>
        <w:t>严守安全发展底线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13"/>
        </w:rPr>
        <w:t>。深入开展安全生产治本攻坚三年行</w:t>
      </w:r>
      <w:r>
        <w:rPr>
          <w:color w:val="231F20"/>
        </w:rPr>
        <w:t xml:space="preserve">  </w:t>
      </w:r>
      <w:r>
        <w:rPr>
          <w:color w:val="231F20"/>
          <w:spacing w:val="-14"/>
        </w:rPr>
        <w:t>动、“护航亚冬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-14"/>
        </w:rPr>
        <w:t>”百日攻坚行动，压紧压实</w:t>
      </w:r>
      <w:r>
        <w:rPr>
          <w:color w:val="231F20"/>
          <w:spacing w:val="-34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14"/>
        </w:rPr>
        <w:t>20</w:t>
      </w:r>
      <w:r>
        <w:rPr>
          <w:rFonts w:ascii="MingLiU_HKSCS-ExtB" w:hAnsi="MingLiU_HKSCS-ExtB" w:eastAsia="MingLiU_HKSCS-ExtB" w:cs="MingLiU_HKSCS-ExtB"/>
          <w:color w:val="231F20"/>
          <w:spacing w:val="-93"/>
        </w:rPr>
        <w:t xml:space="preserve"> </w:t>
      </w:r>
      <w:r>
        <w:rPr>
          <w:color w:val="231F20"/>
          <w:spacing w:val="-14"/>
        </w:rPr>
        <w:t>个</w:t>
      </w:r>
      <w:r>
        <w:rPr>
          <w:color w:val="231F20"/>
          <w:spacing w:val="-15"/>
        </w:rPr>
        <w:t>安全生产专班职</w:t>
      </w:r>
      <w:r>
        <w:rPr>
          <w:color w:val="231F20"/>
        </w:rPr>
        <w:t xml:space="preserve">  </w:t>
      </w:r>
      <w:r>
        <w:rPr>
          <w:color w:val="231F20"/>
          <w:spacing w:val="-16"/>
        </w:rPr>
        <w:t>责，推行安全生产检查“</w:t>
      </w:r>
      <w:r>
        <w:rPr>
          <w:color w:val="231F20"/>
          <w:spacing w:val="-69"/>
        </w:rPr>
        <w:t xml:space="preserve"> </w:t>
      </w:r>
      <w:r>
        <w:rPr>
          <w:color w:val="231F20"/>
          <w:spacing w:val="-16"/>
        </w:rPr>
        <w:t>一码通”，严细开展各类隐患排</w:t>
      </w:r>
      <w:r>
        <w:rPr>
          <w:color w:val="231F20"/>
          <w:spacing w:val="-17"/>
        </w:rPr>
        <w:t>查整治。</w:t>
      </w:r>
      <w:r>
        <w:rPr>
          <w:color w:val="231F20"/>
        </w:rPr>
        <w:t xml:space="preserve"> 城区内新建消防站 </w:t>
      </w:r>
      <w:r>
        <w:rPr>
          <w:rFonts w:ascii="MingLiU_HKSCS-ExtB" w:hAnsi="MingLiU_HKSCS-ExtB" w:eastAsia="MingLiU_HKSCS-ExtB" w:cs="MingLiU_HKSCS-ExtB"/>
          <w:color w:val="231F20"/>
        </w:rPr>
        <w:t>1</w:t>
      </w:r>
      <w:r>
        <w:rPr>
          <w:rFonts w:ascii="MingLiU_HKSCS-ExtB" w:hAnsi="MingLiU_HKSCS-ExtB" w:eastAsia="MingLiU_HKSCS-ExtB" w:cs="MingLiU_HKSCS-ExtB"/>
          <w:color w:val="231F20"/>
          <w:spacing w:val="-77"/>
        </w:rPr>
        <w:t xml:space="preserve"> </w:t>
      </w:r>
      <w:r>
        <w:rPr>
          <w:color w:val="231F20"/>
        </w:rPr>
        <w:t>座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 xml:space="preserve">。加大食品药品监管力度，强化“校园  </w:t>
      </w:r>
      <w:r>
        <w:rPr>
          <w:color w:val="231F20"/>
          <w:spacing w:val="-13"/>
        </w:rPr>
        <w:t>餐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13"/>
        </w:rPr>
        <w:t>”“</w:t>
      </w:r>
      <w:r>
        <w:rPr>
          <w:color w:val="231F20"/>
          <w:spacing w:val="-72"/>
        </w:rPr>
        <w:t xml:space="preserve"> </w:t>
      </w:r>
      <w:r>
        <w:rPr>
          <w:color w:val="231F20"/>
          <w:spacing w:val="-13"/>
        </w:rPr>
        <w:t>小饭桌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-13"/>
        </w:rPr>
        <w:t>”及校园周边食品安全监管，全力遏制各类安全生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产事故。</w:t>
      </w:r>
    </w:p>
    <w:p w14:paraId="5470F9A8">
      <w:pPr>
        <w:pStyle w:val="2"/>
        <w:spacing w:before="19" w:line="203" w:lineRule="auto"/>
        <w:ind w:left="666"/>
      </w:pPr>
      <w:r>
        <w:rPr>
          <w:color w:val="231F20"/>
          <w:spacing w:val="-12"/>
        </w:rPr>
        <w:t>坚决做好信访维稳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12"/>
        </w:rPr>
        <w:t>。坚持和发展新时代“枫</w:t>
      </w:r>
      <w:r>
        <w:rPr>
          <w:color w:val="231F20"/>
          <w:spacing w:val="-13"/>
        </w:rPr>
        <w:t>桥经验”，深入</w:t>
      </w:r>
    </w:p>
    <w:p w14:paraId="5ED34554">
      <w:pPr>
        <w:spacing w:line="203" w:lineRule="auto"/>
        <w:sectPr>
          <w:footerReference r:id="rId23" w:type="default"/>
          <w:pgSz w:w="11906" w:h="16838"/>
          <w:pgMar w:top="1431" w:right="1459" w:bottom="1271" w:left="1601" w:header="0" w:footer="1018" w:gutter="0"/>
          <w:cols w:space="720" w:num="1"/>
        </w:sectPr>
      </w:pPr>
    </w:p>
    <w:p w14:paraId="4603F20C">
      <w:pPr>
        <w:spacing w:line="345" w:lineRule="auto"/>
        <w:rPr>
          <w:rFonts w:ascii="Arial"/>
          <w:sz w:val="21"/>
        </w:rPr>
      </w:pPr>
    </w:p>
    <w:p w14:paraId="41FB4F72">
      <w:pPr>
        <w:spacing w:line="345" w:lineRule="auto"/>
        <w:rPr>
          <w:rFonts w:ascii="Arial"/>
          <w:sz w:val="21"/>
        </w:rPr>
      </w:pPr>
    </w:p>
    <w:p w14:paraId="6FDD2F83">
      <w:pPr>
        <w:pStyle w:val="2"/>
        <w:spacing w:before="137" w:line="255" w:lineRule="auto"/>
        <w:ind w:right="151" w:firstLine="187"/>
        <w:jc w:val="both"/>
      </w:pPr>
      <w:r>
        <w:rPr>
          <w:color w:val="231F20"/>
          <w:spacing w:val="-17"/>
          <w:w w:val="97"/>
        </w:rPr>
        <w:t>践行“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7"/>
          <w:w w:val="97"/>
        </w:rPr>
        <w:t>四下基层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17"/>
          <w:w w:val="97"/>
        </w:rPr>
        <w:t>”工作制度和“</w:t>
      </w:r>
      <w:r>
        <w:rPr>
          <w:color w:val="231F20"/>
          <w:spacing w:val="-70"/>
        </w:rPr>
        <w:t xml:space="preserve"> </w:t>
      </w:r>
      <w:r>
        <w:rPr>
          <w:color w:val="231F20"/>
          <w:spacing w:val="-17"/>
          <w:w w:val="97"/>
        </w:rPr>
        <w:t>三三四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17"/>
          <w:w w:val="97"/>
        </w:rPr>
        <w:t>”信访工作推进机制，推进</w:t>
      </w:r>
      <w:r>
        <w:rPr>
          <w:color w:val="231F20"/>
        </w:rPr>
        <w:t xml:space="preserve"> </w:t>
      </w:r>
      <w:r>
        <w:rPr>
          <w:color w:val="231F20"/>
          <w:spacing w:val="-23"/>
        </w:rPr>
        <w:t>信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3"/>
        </w:rPr>
        <w:t>访 工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3"/>
        </w:rPr>
        <w:t>作 法 治 化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3"/>
        </w:rPr>
        <w:t>建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3"/>
        </w:rPr>
        <w:t>设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23"/>
        </w:rPr>
        <w:t>，深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3"/>
        </w:rPr>
        <w:t>入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3"/>
        </w:rPr>
        <w:t>开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3"/>
        </w:rPr>
        <w:t>展“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3"/>
        </w:rPr>
        <w:t>三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3"/>
        </w:rPr>
        <w:t>访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3"/>
        </w:rPr>
        <w:t>”专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3"/>
        </w:rPr>
        <w:t>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3"/>
        </w:rPr>
        <w:t>治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3"/>
        </w:rPr>
        <w:t>理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3"/>
        </w:rPr>
        <w:t>。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23"/>
        </w:rPr>
        <w:t>加 强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>“</w:t>
      </w:r>
      <w:r>
        <w:rPr>
          <w:color w:val="231F20"/>
          <w:spacing w:val="-49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-9"/>
        </w:rPr>
        <w:t>12345</w:t>
      </w:r>
      <w:r>
        <w:rPr>
          <w:color w:val="231F20"/>
          <w:spacing w:val="-9"/>
        </w:rPr>
        <w:t>”热线问题反馈与办理，合理诉求做到接诉即办，限时办</w:t>
      </w:r>
      <w:r>
        <w:rPr>
          <w:color w:val="231F20"/>
        </w:rPr>
        <w:t xml:space="preserve"> </w:t>
      </w:r>
      <w:r>
        <w:rPr>
          <w:color w:val="231F20"/>
          <w:spacing w:val="24"/>
          <w:w w:val="122"/>
        </w:rPr>
        <w:t>结。</w:t>
      </w:r>
    </w:p>
    <w:p w14:paraId="456A702A">
      <w:pPr>
        <w:pStyle w:val="2"/>
        <w:spacing w:before="18" w:line="255" w:lineRule="auto"/>
        <w:ind w:left="182" w:right="151" w:firstLine="656"/>
      </w:pPr>
      <w:r>
        <w:rPr>
          <w:color w:val="231F20"/>
          <w:spacing w:val="-4"/>
        </w:rPr>
        <w:t>提高社会治理效能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。持续推进“八五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-4"/>
        </w:rPr>
        <w:t>”普法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4"/>
        </w:rPr>
        <w:t>。加强宗教事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>务管理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9"/>
        </w:rPr>
        <w:t>。</w:t>
      </w:r>
      <w:r>
        <w:rPr>
          <w:color w:val="231F20"/>
          <w:spacing w:val="-74"/>
        </w:rPr>
        <w:t xml:space="preserve"> </w:t>
      </w:r>
      <w:r>
        <w:rPr>
          <w:color w:val="231F20"/>
          <w:spacing w:val="-9"/>
        </w:rPr>
        <w:t>完善“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9"/>
        </w:rPr>
        <w:t>四所一庭一中心</w:t>
      </w:r>
      <w:r>
        <w:rPr>
          <w:rFonts w:ascii="MingLiU_HKSCS-ExtB" w:hAnsi="MingLiU_HKSCS-ExtB" w:eastAsia="MingLiU_HKSCS-ExtB" w:cs="MingLiU_HKSCS-ExtB"/>
          <w:color w:val="231F20"/>
          <w:spacing w:val="-9"/>
        </w:rPr>
        <w:t>+</w:t>
      </w:r>
      <w:r>
        <w:rPr>
          <w:color w:val="231F20"/>
          <w:spacing w:val="-9"/>
        </w:rPr>
        <w:t>基层站所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-9"/>
        </w:rPr>
        <w:t>”联动机制，依</w:t>
      </w:r>
      <w:r>
        <w:rPr>
          <w:color w:val="231F20"/>
          <w:spacing w:val="-10"/>
        </w:rPr>
        <w:t>法依</w:t>
      </w:r>
      <w:r>
        <w:rPr>
          <w:color w:val="231F20"/>
        </w:rPr>
        <w:t xml:space="preserve"> </w:t>
      </w:r>
      <w:r>
        <w:rPr>
          <w:color w:val="231F20"/>
          <w:spacing w:val="-13"/>
        </w:rPr>
        <w:t>规做好各类社会矛盾排查化解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13"/>
        </w:rPr>
        <w:t>。</w:t>
      </w:r>
      <w:r>
        <w:rPr>
          <w:color w:val="231F20"/>
          <w:spacing w:val="-72"/>
        </w:rPr>
        <w:t xml:space="preserve"> </w:t>
      </w:r>
      <w:r>
        <w:rPr>
          <w:color w:val="231F20"/>
          <w:spacing w:val="-13"/>
        </w:rPr>
        <w:t>强化“平安北林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13"/>
        </w:rPr>
        <w:t>”建设，常态化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开展扫黑除恶斗争，加强社会治安综合治理，依法打击“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"/>
        </w:rPr>
        <w:t>盗抢</w:t>
      </w:r>
      <w:r>
        <w:rPr>
          <w:color w:val="231F20"/>
        </w:rPr>
        <w:t xml:space="preserve"> </w:t>
      </w:r>
      <w:r>
        <w:rPr>
          <w:color w:val="231F20"/>
          <w:spacing w:val="-17"/>
          <w:w w:val="95"/>
        </w:rPr>
        <w:t>骗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17"/>
          <w:w w:val="95"/>
        </w:rPr>
        <w:t>”“黄赌毒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-17"/>
          <w:w w:val="95"/>
        </w:rPr>
        <w:t>”“食药环”、非吸、电诈等各类违法犯罪活动，维护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社会大局和谐稳定。</w:t>
      </w:r>
    </w:p>
    <w:p w14:paraId="1E69E6F9">
      <w:pPr>
        <w:spacing w:before="14" w:line="420" w:lineRule="exact"/>
        <w:ind w:left="84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color w:val="231F20"/>
          <w:spacing w:val="-8"/>
          <w:position w:val="1"/>
          <w:sz w:val="32"/>
          <w:szCs w:val="32"/>
        </w:rPr>
        <w:t>三、全面加强政府自身建设</w:t>
      </w:r>
    </w:p>
    <w:p w14:paraId="4E81A589">
      <w:pPr>
        <w:pStyle w:val="2"/>
        <w:spacing w:before="167" w:line="255" w:lineRule="auto"/>
        <w:ind w:left="181" w:right="151" w:firstLine="658"/>
      </w:pPr>
      <w:r>
        <w:rPr>
          <w:color w:val="231F20"/>
          <w:spacing w:val="-12"/>
        </w:rPr>
        <w:t>各位代表，政贵在行，事成于实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12"/>
        </w:rPr>
        <w:t>。新的一年，我</w:t>
      </w:r>
      <w:r>
        <w:rPr>
          <w:color w:val="231F20"/>
          <w:spacing w:val="-13"/>
        </w:rPr>
        <w:t>们将进一步</w:t>
      </w:r>
      <w:r>
        <w:rPr>
          <w:color w:val="231F20"/>
        </w:rPr>
        <w:t xml:space="preserve"> </w:t>
      </w:r>
      <w:r>
        <w:rPr>
          <w:color w:val="231F20"/>
          <w:spacing w:val="-15"/>
          <w:w w:val="98"/>
        </w:rPr>
        <w:t>提升政府系统干部“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5"/>
          <w:w w:val="98"/>
        </w:rPr>
        <w:t>七种能力、八项本领”，以“扎扎实实、踏踏</w:t>
      </w:r>
      <w:r>
        <w:rPr>
          <w:color w:val="231F20"/>
        </w:rPr>
        <w:t xml:space="preserve"> </w:t>
      </w:r>
      <w:r>
        <w:rPr>
          <w:color w:val="231F20"/>
          <w:spacing w:val="-11"/>
        </w:rPr>
        <w:t>实实、求真务实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11"/>
        </w:rPr>
        <w:t>”的优良作风，抓好各项既定任务落实，用实干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实绩向全区人民交上一份合格答卷。</w:t>
      </w:r>
    </w:p>
    <w:p w14:paraId="50A7FD73">
      <w:pPr>
        <w:pStyle w:val="2"/>
        <w:spacing w:before="23" w:line="255" w:lineRule="auto"/>
        <w:ind w:left="182" w:firstLine="657"/>
      </w:pPr>
      <w:r>
        <w:rPr>
          <w:b/>
          <w:bCs/>
          <w:color w:val="231F20"/>
          <w:spacing w:val="12"/>
        </w:rPr>
        <w:t>全力打造忠诚政府</w:t>
      </w:r>
      <w:r>
        <w:rPr>
          <w:color w:val="231F20"/>
          <w:spacing w:val="-44"/>
        </w:rPr>
        <w:t xml:space="preserve"> </w:t>
      </w:r>
      <w:r>
        <w:rPr>
          <w:b/>
          <w:bCs/>
          <w:color w:val="231F20"/>
          <w:spacing w:val="12"/>
        </w:rPr>
        <w:t>。</w:t>
      </w:r>
      <w:r>
        <w:rPr>
          <w:color w:val="231F20"/>
          <w:spacing w:val="12"/>
        </w:rPr>
        <w:t>把坚持党的全面领导贯穿到政</w:t>
      </w:r>
      <w:r>
        <w:rPr>
          <w:color w:val="231F20"/>
          <w:spacing w:val="11"/>
        </w:rPr>
        <w:t>府工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作各方面，坚持不懈用习近平新时代中国特色社会主义思想凝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-22"/>
          <w:w w:val="96"/>
        </w:rPr>
        <w:t>心铸魂，增强“四个意识”、坚定“四个自信”、做到“两个维护”、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捍卫“两个确立”。对党中央、国务院，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2"/>
        </w:rPr>
        <w:t>省委、省政</w:t>
      </w:r>
      <w:r>
        <w:rPr>
          <w:color w:val="231F20"/>
          <w:spacing w:val="-3"/>
        </w:rPr>
        <w:t>府，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市委</w:t>
      </w:r>
      <w:r>
        <w:rPr>
          <w:color w:val="231F20"/>
        </w:rPr>
        <w:t xml:space="preserve">  </w:t>
      </w:r>
      <w:r>
        <w:rPr>
          <w:color w:val="231F20"/>
          <w:spacing w:val="-4"/>
        </w:rPr>
        <w:t>、市政府和区委的决策部署，第一时间学习传达、研究部署、抓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6"/>
        </w:rPr>
        <w:t>好落实，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6"/>
        </w:rPr>
        <w:t>确保政府工作始终沿着正确方向前进。</w:t>
      </w:r>
    </w:p>
    <w:p w14:paraId="083CC546">
      <w:pPr>
        <w:pStyle w:val="2"/>
        <w:spacing w:before="18" w:line="203" w:lineRule="auto"/>
        <w:ind w:left="839"/>
      </w:pPr>
      <w:r>
        <w:rPr>
          <w:b/>
          <w:bCs/>
          <w:color w:val="231F20"/>
          <w:spacing w:val="-12"/>
        </w:rPr>
        <w:t>全力打造法治政府</w:t>
      </w:r>
      <w:r>
        <w:rPr>
          <w:rFonts w:hint="eastAsia"/>
          <w:b/>
          <w:bCs/>
          <w:color w:val="231F20"/>
          <w:spacing w:val="-12"/>
          <w:lang w:eastAsia="zh-CN"/>
        </w:rPr>
        <w:t>。</w:t>
      </w:r>
      <w:r>
        <w:rPr>
          <w:color w:val="231F20"/>
          <w:spacing w:val="-12"/>
        </w:rPr>
        <w:t>依法执政，秉公用权。严</w:t>
      </w:r>
      <w:r>
        <w:rPr>
          <w:color w:val="231F20"/>
          <w:spacing w:val="-13"/>
        </w:rPr>
        <w:t>格落实“三</w:t>
      </w:r>
    </w:p>
    <w:p w14:paraId="0ADB4BC5">
      <w:pPr>
        <w:spacing w:line="203" w:lineRule="auto"/>
        <w:sectPr>
          <w:footerReference r:id="rId24" w:type="default"/>
          <w:pgSz w:w="11906" w:h="16838"/>
          <w:pgMar w:top="1431" w:right="1439" w:bottom="1271" w:left="1426" w:header="0" w:footer="1016" w:gutter="0"/>
          <w:cols w:space="720" w:num="1"/>
        </w:sectPr>
      </w:pPr>
    </w:p>
    <w:p w14:paraId="229468B8">
      <w:pPr>
        <w:spacing w:line="343" w:lineRule="auto"/>
        <w:rPr>
          <w:rFonts w:ascii="Arial"/>
          <w:sz w:val="21"/>
        </w:rPr>
      </w:pPr>
    </w:p>
    <w:p w14:paraId="4D5399AC">
      <w:pPr>
        <w:spacing w:line="344" w:lineRule="auto"/>
        <w:rPr>
          <w:rFonts w:ascii="Arial"/>
          <w:sz w:val="21"/>
        </w:rPr>
      </w:pPr>
    </w:p>
    <w:p w14:paraId="023C12AC">
      <w:pPr>
        <w:pStyle w:val="2"/>
        <w:spacing w:before="137" w:line="255" w:lineRule="auto"/>
        <w:ind w:left="187" w:right="198" w:firstLine="7"/>
        <w:jc w:val="both"/>
      </w:pPr>
      <w:r>
        <w:rPr>
          <w:color w:val="231F20"/>
          <w:spacing w:val="-2"/>
        </w:rPr>
        <w:t>重一大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2"/>
        </w:rPr>
        <w:t>”集体决策制度，科学民主依法决策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2"/>
        </w:rPr>
        <w:t>。严守重大行政决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策程序，落实合法性审查，推动政府工作在法治化轨道</w:t>
      </w:r>
      <w:r>
        <w:rPr>
          <w:color w:val="231F20"/>
          <w:spacing w:val="6"/>
        </w:rPr>
        <w:t>运行。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>主动接受人大依法监督、政协民主监督、社会</w:t>
      </w:r>
      <w:r>
        <w:rPr>
          <w:color w:val="231F20"/>
          <w:spacing w:val="-10"/>
        </w:rPr>
        <w:t>舆论监督、审计监</w:t>
      </w:r>
      <w:r>
        <w:rPr>
          <w:color w:val="231F20"/>
        </w:rPr>
        <w:t xml:space="preserve">  </w:t>
      </w:r>
      <w:r>
        <w:rPr>
          <w:color w:val="231F20"/>
          <w:spacing w:val="-6"/>
        </w:rPr>
        <w:t>督，高质量办好建议和提案，确保权力在阳光下运行。</w:t>
      </w:r>
    </w:p>
    <w:p w14:paraId="66A9F1AF">
      <w:pPr>
        <w:pStyle w:val="2"/>
        <w:spacing w:before="13" w:line="255" w:lineRule="auto"/>
        <w:ind w:left="188" w:right="325" w:firstLine="651"/>
        <w:jc w:val="both"/>
      </w:pPr>
      <w:r>
        <w:rPr>
          <w:color w:val="231F20"/>
          <w:spacing w:val="-3"/>
        </w:rPr>
        <w:t>全力打造担当政府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3"/>
        </w:rPr>
        <w:t>。奋楫笃行，实干担当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3"/>
        </w:rPr>
        <w:t>。</w:t>
      </w:r>
      <w:r>
        <w:rPr>
          <w:color w:val="231F20"/>
          <w:spacing w:val="-72"/>
        </w:rPr>
        <w:t xml:space="preserve"> </w:t>
      </w:r>
      <w:r>
        <w:rPr>
          <w:color w:val="231F20"/>
          <w:spacing w:val="-3"/>
        </w:rPr>
        <w:t>强化干事创业</w:t>
      </w:r>
      <w:r>
        <w:rPr>
          <w:color w:val="231F20"/>
        </w:rPr>
        <w:t xml:space="preserve"> </w:t>
      </w:r>
      <w:r>
        <w:rPr>
          <w:color w:val="231F20"/>
          <w:spacing w:val="-17"/>
          <w:w w:val="98"/>
        </w:rPr>
        <w:t>导向，鼓励奋进者、保护担当者、支持创新者。坚持运用“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7"/>
          <w:w w:val="98"/>
        </w:rPr>
        <w:t>四个体</w:t>
      </w:r>
      <w:r>
        <w:rPr>
          <w:color w:val="231F20"/>
        </w:rPr>
        <w:t xml:space="preserve"> </w:t>
      </w:r>
      <w:r>
        <w:rPr>
          <w:color w:val="231F20"/>
          <w:spacing w:val="-18"/>
          <w:w w:val="99"/>
        </w:rPr>
        <w:t>系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18"/>
          <w:w w:val="99"/>
        </w:rPr>
        <w:t>”抓落实，强化跟踪问效、行政问责，坚决整治拈轻怕重、</w:t>
      </w:r>
      <w:r>
        <w:rPr>
          <w:color w:val="231F20"/>
          <w:spacing w:val="-12"/>
          <w:w w:val="97"/>
        </w:rPr>
        <w:t>敷衍塞责、得过且过等现象，确保工作质量效能不断提升。</w:t>
      </w:r>
    </w:p>
    <w:p w14:paraId="72859A73">
      <w:pPr>
        <w:pStyle w:val="2"/>
        <w:tabs>
          <w:tab w:val="left" w:pos="9212"/>
        </w:tabs>
        <w:spacing w:before="18" w:line="255" w:lineRule="auto"/>
        <w:ind w:firstLine="839"/>
        <w:jc w:val="both"/>
      </w:pPr>
      <w:r>
        <w:rPr>
          <w:color w:val="231F20"/>
          <w:spacing w:val="-6"/>
        </w:rPr>
        <w:t>全力打造服务政府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6"/>
        </w:rPr>
        <w:t>。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6"/>
        </w:rPr>
        <w:t>民之所盼，政之所向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6"/>
        </w:rPr>
        <w:t>。深</w:t>
      </w:r>
      <w:r>
        <w:rPr>
          <w:color w:val="231F20"/>
          <w:spacing w:val="-7"/>
        </w:rPr>
        <w:t>入落实“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7"/>
        </w:rPr>
        <w:t>四</w:t>
      </w:r>
      <w:r>
        <w:tab/>
      </w:r>
      <w:r>
        <w:rPr>
          <w:color w:val="231F20"/>
        </w:rPr>
        <w:t xml:space="preserve"> </w:t>
      </w:r>
      <w:r>
        <w:rPr>
          <w:color w:val="231F20"/>
          <w:spacing w:val="-15"/>
        </w:rPr>
        <w:t>下基层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5"/>
        </w:rPr>
        <w:t>”制度，推进工作重心下移、服务前移，倾听群众呼声，关</w:t>
      </w:r>
      <w:r>
        <w:tab/>
      </w:r>
      <w:r>
        <w:rPr>
          <w:color w:val="231F20"/>
        </w:rPr>
        <w:t xml:space="preserve"> </w:t>
      </w:r>
      <w:r>
        <w:rPr>
          <w:color w:val="231F20"/>
          <w:spacing w:val="14"/>
        </w:rPr>
        <w:t>心群众疾苦，解决群众急难愁盼问题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4"/>
        </w:rPr>
        <w:t>。</w:t>
      </w:r>
      <w:r>
        <w:rPr>
          <w:color w:val="231F20"/>
          <w:spacing w:val="-75"/>
        </w:rPr>
        <w:t xml:space="preserve"> </w:t>
      </w:r>
      <w:r>
        <w:rPr>
          <w:color w:val="231F20"/>
          <w:spacing w:val="14"/>
        </w:rPr>
        <w:t>扎实开展“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14"/>
        </w:rPr>
        <w:t>民呼我为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14"/>
        </w:rPr>
        <w:t>”</w:t>
      </w:r>
      <w:r>
        <w:rPr>
          <w:color w:val="231F20"/>
        </w:rPr>
        <w:t xml:space="preserve"> </w:t>
      </w:r>
      <w:r>
        <w:rPr>
          <w:color w:val="231F20"/>
          <w:spacing w:val="-20"/>
          <w:w w:val="98"/>
        </w:rPr>
        <w:t>“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-20"/>
          <w:w w:val="98"/>
        </w:rPr>
        <w:t>接诉即办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20"/>
          <w:w w:val="98"/>
        </w:rPr>
        <w:t>”“马上就办”，提升窗口单位、服务大厅、业务部门办</w:t>
      </w:r>
      <w:r>
        <w:tab/>
      </w:r>
      <w:r>
        <w:rPr>
          <w:color w:val="231F20"/>
        </w:rPr>
        <w:t xml:space="preserve"> </w:t>
      </w:r>
      <w:r>
        <w:rPr>
          <w:color w:val="231F20"/>
          <w:spacing w:val="9"/>
        </w:rPr>
        <w:t>事效能，确保各项惠民政策落地见效。</w:t>
      </w:r>
    </w:p>
    <w:p w14:paraId="5697308E">
      <w:pPr>
        <w:pStyle w:val="2"/>
        <w:spacing w:before="19" w:line="255" w:lineRule="auto"/>
        <w:ind w:left="185" w:right="325" w:firstLine="654"/>
        <w:jc w:val="both"/>
      </w:pPr>
      <w:r>
        <w:rPr>
          <w:color w:val="231F20"/>
          <w:spacing w:val="-2"/>
        </w:rPr>
        <w:t>全力打造廉洁政府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2"/>
        </w:rPr>
        <w:t>。树廉洁清风，扬时代正气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2"/>
        </w:rPr>
        <w:t>。严格落实</w:t>
      </w:r>
      <w:r>
        <w:rPr>
          <w:color w:val="231F20"/>
          <w:spacing w:val="-11"/>
        </w:rPr>
        <w:t>中央八项规定及其实施细则精神，持续纠治“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11"/>
        </w:rPr>
        <w:t>四风</w:t>
      </w:r>
      <w:r>
        <w:rPr>
          <w:color w:val="231F20"/>
          <w:spacing w:val="-12"/>
        </w:rPr>
        <w:t>”，坚决反对</w:t>
      </w:r>
      <w:r>
        <w:rPr>
          <w:color w:val="231F20"/>
        </w:rPr>
        <w:t xml:space="preserve"> </w:t>
      </w:r>
      <w:r>
        <w:rPr>
          <w:color w:val="231F20"/>
          <w:spacing w:val="-13"/>
        </w:rPr>
        <w:t>形式主义、官僚主义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3"/>
        </w:rPr>
        <w:t>。牢固树立“过紧日子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-13"/>
        </w:rPr>
        <w:t>”的思想，全力压减</w:t>
      </w:r>
      <w:r>
        <w:rPr>
          <w:color w:val="231F20"/>
        </w:rPr>
        <w:t xml:space="preserve"> 非必要支出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 xml:space="preserve">。不断拓展党纪学习教育成果，巩固群众身边不正 </w:t>
      </w:r>
      <w:r>
        <w:rPr>
          <w:color w:val="231F20"/>
          <w:spacing w:val="1"/>
        </w:rPr>
        <w:t>之风和腐败问题集中整治成效，持续营造良好政治生态。</w:t>
      </w:r>
    </w:p>
    <w:p w14:paraId="492F1BD6">
      <w:pPr>
        <w:pStyle w:val="2"/>
        <w:spacing w:before="15" w:line="255" w:lineRule="auto"/>
        <w:ind w:left="184" w:right="325" w:firstLine="655"/>
        <w:jc w:val="both"/>
      </w:pPr>
      <w:r>
        <w:rPr>
          <w:color w:val="231F20"/>
          <w:spacing w:val="-13"/>
        </w:rPr>
        <w:t>各位代表，梦虽遥，追则能达；愿虽艰，持则可圆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3"/>
        </w:rPr>
        <w:t>。让我们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更加紧密地团结在以习近平同志为核心的党中央周围，在区委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9"/>
        </w:rPr>
        <w:t>坚强领导下，坚定信心、埋头苦干、奋勇争先，为</w:t>
      </w:r>
      <w:r>
        <w:rPr>
          <w:color w:val="231F20"/>
          <w:spacing w:val="-10"/>
        </w:rPr>
        <w:t>奋力开创北林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高质量发展、可持续振兴崭新局面而努力奋斗！</w:t>
      </w:r>
    </w:p>
    <w:p w14:paraId="55FBD673">
      <w:pPr>
        <w:spacing w:line="255" w:lineRule="auto"/>
        <w:sectPr>
          <w:footerReference r:id="rId25" w:type="default"/>
          <w:pgSz w:w="11906" w:h="16838"/>
          <w:pgMar w:top="1431" w:right="1265" w:bottom="1271" w:left="1426" w:header="0" w:footer="1016" w:gutter="0"/>
          <w:cols w:space="720" w:num="1"/>
        </w:sectPr>
      </w:pPr>
    </w:p>
    <w:p w14:paraId="31EE9BAE">
      <w:pPr>
        <w:spacing w:line="255" w:lineRule="auto"/>
        <w:rPr>
          <w:rFonts w:ascii="Arial"/>
          <w:sz w:val="21"/>
        </w:rPr>
      </w:pPr>
    </w:p>
    <w:p w14:paraId="6570708A">
      <w:pPr>
        <w:spacing w:line="255" w:lineRule="auto"/>
        <w:rPr>
          <w:rFonts w:ascii="Arial"/>
          <w:sz w:val="21"/>
        </w:rPr>
      </w:pPr>
    </w:p>
    <w:p w14:paraId="164FAF46">
      <w:pPr>
        <w:spacing w:line="256" w:lineRule="auto"/>
        <w:rPr>
          <w:rFonts w:ascii="Arial"/>
          <w:sz w:val="21"/>
        </w:rPr>
      </w:pPr>
    </w:p>
    <w:p w14:paraId="3A1DF7FC">
      <w:pPr>
        <w:spacing w:before="87" w:line="360" w:lineRule="exact"/>
        <w:ind w:left="71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color w:val="231F20"/>
          <w:spacing w:val="4"/>
          <w:position w:val="1"/>
          <w:sz w:val="27"/>
          <w:szCs w:val="27"/>
        </w:rPr>
        <w:t>名词解释：</w:t>
      </w:r>
    </w:p>
    <w:p w14:paraId="1D0BFD6A">
      <w:pPr>
        <w:pStyle w:val="2"/>
        <w:spacing w:before="72" w:line="213" w:lineRule="auto"/>
        <w:ind w:left="156" w:right="110" w:firstLine="574"/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231F20"/>
          <w:spacing w:val="-20"/>
          <w:w w:val="99"/>
          <w:sz w:val="27"/>
          <w:szCs w:val="27"/>
        </w:rPr>
        <w:t>1</w:t>
      </w:r>
      <w:r>
        <w:rPr>
          <w:color w:val="231F20"/>
          <w:spacing w:val="-20"/>
          <w:w w:val="99"/>
          <w:sz w:val="27"/>
          <w:szCs w:val="27"/>
        </w:rPr>
        <w:t>、市委“</w:t>
      </w:r>
      <w:r>
        <w:rPr>
          <w:rFonts w:ascii="Times New Roman" w:hAnsi="Times New Roman" w:eastAsia="Times New Roman" w:cs="Times New Roman"/>
          <w:color w:val="231F20"/>
          <w:spacing w:val="-20"/>
          <w:w w:val="99"/>
          <w:sz w:val="27"/>
          <w:szCs w:val="27"/>
        </w:rPr>
        <w:t>5334</w:t>
      </w:r>
      <w:r>
        <w:rPr>
          <w:rFonts w:ascii="Times New Roman" w:hAnsi="Times New Roman" w:eastAsia="Times New Roman" w:cs="Times New Roman"/>
          <w:color w:val="231F20"/>
          <w:spacing w:val="-33"/>
          <w:sz w:val="27"/>
          <w:szCs w:val="27"/>
        </w:rPr>
        <w:t xml:space="preserve"> </w:t>
      </w:r>
      <w:r>
        <w:rPr>
          <w:b/>
          <w:bCs/>
          <w:color w:val="231F20"/>
          <w:spacing w:val="-20"/>
          <w:w w:val="99"/>
          <w:sz w:val="27"/>
          <w:szCs w:val="27"/>
        </w:rPr>
        <w:t>”</w:t>
      </w:r>
      <w:r>
        <w:rPr>
          <w:color w:val="231F20"/>
          <w:spacing w:val="-20"/>
          <w:w w:val="99"/>
          <w:sz w:val="27"/>
          <w:szCs w:val="27"/>
        </w:rPr>
        <w:t>发展 目标：指不断完善提升厚植“</w:t>
      </w:r>
      <w:r>
        <w:rPr>
          <w:color w:val="231F20"/>
          <w:spacing w:val="-60"/>
          <w:sz w:val="27"/>
          <w:szCs w:val="27"/>
        </w:rPr>
        <w:t xml:space="preserve"> </w:t>
      </w:r>
      <w:r>
        <w:rPr>
          <w:color w:val="231F20"/>
          <w:spacing w:val="-20"/>
          <w:w w:val="99"/>
          <w:sz w:val="27"/>
          <w:szCs w:val="27"/>
        </w:rPr>
        <w:t>五个优势”、赋能“</w:t>
      </w:r>
      <w:r>
        <w:rPr>
          <w:color w:val="231F20"/>
          <w:spacing w:val="-52"/>
          <w:sz w:val="27"/>
          <w:szCs w:val="27"/>
        </w:rPr>
        <w:t xml:space="preserve"> </w:t>
      </w:r>
      <w:r>
        <w:rPr>
          <w:color w:val="231F20"/>
          <w:spacing w:val="-20"/>
          <w:w w:val="99"/>
          <w:sz w:val="27"/>
          <w:szCs w:val="27"/>
        </w:rPr>
        <w:t>三</w:t>
      </w:r>
      <w:r>
        <w:rPr>
          <w:color w:val="231F20"/>
          <w:sz w:val="27"/>
          <w:szCs w:val="27"/>
        </w:rPr>
        <w:t xml:space="preserve"> </w:t>
      </w:r>
      <w:r>
        <w:rPr>
          <w:color w:val="231F20"/>
          <w:spacing w:val="-15"/>
          <w:w w:val="94"/>
          <w:sz w:val="27"/>
          <w:szCs w:val="27"/>
        </w:rPr>
        <w:t>篇文章”、加快“</w:t>
      </w:r>
      <w:r>
        <w:rPr>
          <w:color w:val="231F20"/>
          <w:spacing w:val="-51"/>
          <w:sz w:val="27"/>
          <w:szCs w:val="27"/>
        </w:rPr>
        <w:t xml:space="preserve"> </w:t>
      </w:r>
      <w:r>
        <w:rPr>
          <w:color w:val="231F20"/>
          <w:spacing w:val="-15"/>
          <w:w w:val="94"/>
          <w:sz w:val="27"/>
          <w:szCs w:val="27"/>
        </w:rPr>
        <w:t>三个提升”、优化“</w:t>
      </w:r>
      <w:r>
        <w:rPr>
          <w:color w:val="231F20"/>
          <w:spacing w:val="-39"/>
          <w:sz w:val="27"/>
          <w:szCs w:val="27"/>
        </w:rPr>
        <w:t xml:space="preserve"> </w:t>
      </w:r>
      <w:r>
        <w:rPr>
          <w:color w:val="231F20"/>
          <w:spacing w:val="-15"/>
          <w:w w:val="94"/>
          <w:sz w:val="27"/>
          <w:szCs w:val="27"/>
        </w:rPr>
        <w:t>四个环境</w:t>
      </w:r>
      <w:r>
        <w:rPr>
          <w:color w:val="231F20"/>
          <w:spacing w:val="-52"/>
          <w:sz w:val="27"/>
          <w:szCs w:val="27"/>
        </w:rPr>
        <w:t xml:space="preserve"> </w:t>
      </w:r>
      <w:r>
        <w:rPr>
          <w:color w:val="231F20"/>
          <w:spacing w:val="-15"/>
          <w:w w:val="94"/>
          <w:sz w:val="27"/>
          <w:szCs w:val="27"/>
        </w:rPr>
        <w:t>”发展思路。</w:t>
      </w:r>
    </w:p>
    <w:p w14:paraId="02C38D6E">
      <w:pPr>
        <w:pStyle w:val="2"/>
        <w:spacing w:before="31" w:line="218" w:lineRule="auto"/>
        <w:ind w:firstLine="704"/>
        <w:rPr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color w:val="231F20"/>
          <w:spacing w:val="-17"/>
          <w:sz w:val="27"/>
          <w:szCs w:val="27"/>
        </w:rPr>
        <w:t>2</w:t>
      </w:r>
      <w:r>
        <w:rPr>
          <w:b/>
          <w:bCs/>
          <w:color w:val="231F20"/>
          <w:spacing w:val="-17"/>
          <w:sz w:val="27"/>
          <w:szCs w:val="27"/>
        </w:rPr>
        <w:t>、</w:t>
      </w:r>
      <w:r>
        <w:rPr>
          <w:color w:val="231F20"/>
          <w:spacing w:val="-17"/>
          <w:sz w:val="27"/>
          <w:szCs w:val="27"/>
        </w:rPr>
        <w:t>区委“</w:t>
      </w:r>
      <w:r>
        <w:rPr>
          <w:color w:val="231F20"/>
          <w:spacing w:val="-47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7"/>
          <w:sz w:val="27"/>
          <w:szCs w:val="27"/>
        </w:rPr>
        <w:t>12345</w:t>
      </w:r>
      <w:r>
        <w:rPr>
          <w:rFonts w:ascii="Times New Roman" w:hAnsi="Times New Roman" w:eastAsia="Times New Roman" w:cs="Times New Roman"/>
          <w:color w:val="231F20"/>
          <w:spacing w:val="-42"/>
          <w:sz w:val="27"/>
          <w:szCs w:val="27"/>
        </w:rPr>
        <w:t xml:space="preserve"> </w:t>
      </w:r>
      <w:r>
        <w:rPr>
          <w:b/>
          <w:bCs/>
          <w:color w:val="231F20"/>
          <w:spacing w:val="-17"/>
          <w:sz w:val="27"/>
          <w:szCs w:val="27"/>
        </w:rPr>
        <w:t>”发展思路</w:t>
      </w:r>
      <w:r>
        <w:rPr>
          <w:color w:val="231F20"/>
          <w:spacing w:val="-17"/>
          <w:sz w:val="27"/>
          <w:szCs w:val="27"/>
        </w:rPr>
        <w:t>：指叫响“北林香米</w:t>
      </w:r>
      <w:r>
        <w:rPr>
          <w:color w:val="231F20"/>
          <w:spacing w:val="-45"/>
          <w:sz w:val="27"/>
          <w:szCs w:val="27"/>
        </w:rPr>
        <w:t xml:space="preserve"> </w:t>
      </w:r>
      <w:r>
        <w:rPr>
          <w:color w:val="231F20"/>
          <w:spacing w:val="-17"/>
          <w:sz w:val="27"/>
          <w:szCs w:val="27"/>
        </w:rPr>
        <w:t>”一个品牌；做大绥北生</w:t>
      </w:r>
      <w:r>
        <w:rPr>
          <w:color w:val="231F20"/>
          <w:sz w:val="27"/>
          <w:szCs w:val="27"/>
        </w:rPr>
        <w:t xml:space="preserve">  </w:t>
      </w:r>
      <w:r>
        <w:rPr>
          <w:color w:val="231F20"/>
          <w:spacing w:val="-7"/>
          <w:sz w:val="27"/>
          <w:szCs w:val="27"/>
        </w:rPr>
        <w:t>鲜批发、绥东化肥集散“</w:t>
      </w:r>
      <w:r>
        <w:rPr>
          <w:color w:val="231F20"/>
          <w:spacing w:val="-49"/>
          <w:sz w:val="27"/>
          <w:szCs w:val="27"/>
        </w:rPr>
        <w:t xml:space="preserve"> </w:t>
      </w:r>
      <w:r>
        <w:rPr>
          <w:color w:val="231F20"/>
          <w:spacing w:val="-7"/>
          <w:sz w:val="27"/>
          <w:szCs w:val="27"/>
        </w:rPr>
        <w:t>两个市场”；建设国家级寒地制种、农业装备制造、</w:t>
      </w:r>
      <w:r>
        <w:rPr>
          <w:color w:val="231F20"/>
          <w:sz w:val="27"/>
          <w:szCs w:val="27"/>
        </w:rPr>
        <w:t xml:space="preserve"> </w:t>
      </w:r>
      <w:r>
        <w:rPr>
          <w:color w:val="231F20"/>
          <w:spacing w:val="-2"/>
          <w:sz w:val="27"/>
          <w:szCs w:val="27"/>
        </w:rPr>
        <w:t>冷水渔业“</w:t>
      </w:r>
      <w:r>
        <w:rPr>
          <w:color w:val="231F20"/>
          <w:spacing w:val="-49"/>
          <w:sz w:val="27"/>
          <w:szCs w:val="27"/>
        </w:rPr>
        <w:t xml:space="preserve"> </w:t>
      </w:r>
      <w:r>
        <w:rPr>
          <w:color w:val="231F20"/>
          <w:spacing w:val="-2"/>
          <w:sz w:val="27"/>
          <w:szCs w:val="27"/>
        </w:rPr>
        <w:t>三个基地”；拓展数字经济、创意</w:t>
      </w:r>
      <w:r>
        <w:rPr>
          <w:color w:val="231F20"/>
          <w:spacing w:val="-3"/>
          <w:sz w:val="27"/>
          <w:szCs w:val="27"/>
        </w:rPr>
        <w:t>设计、对外贸易、新能源产业</w:t>
      </w:r>
      <w:r>
        <w:rPr>
          <w:color w:val="231F20"/>
          <w:sz w:val="27"/>
          <w:szCs w:val="27"/>
        </w:rPr>
        <w:t xml:space="preserve">  </w:t>
      </w:r>
      <w:r>
        <w:rPr>
          <w:color w:val="231F20"/>
          <w:spacing w:val="-14"/>
          <w:w w:val="98"/>
          <w:sz w:val="27"/>
          <w:szCs w:val="27"/>
        </w:rPr>
        <w:t>“</w:t>
      </w:r>
      <w:r>
        <w:rPr>
          <w:color w:val="231F20"/>
          <w:spacing w:val="11"/>
          <w:sz w:val="27"/>
          <w:szCs w:val="27"/>
        </w:rPr>
        <w:t xml:space="preserve"> </w:t>
      </w:r>
      <w:r>
        <w:rPr>
          <w:color w:val="231F20"/>
          <w:spacing w:val="-14"/>
          <w:w w:val="98"/>
          <w:sz w:val="27"/>
          <w:szCs w:val="27"/>
        </w:rPr>
        <w:t>四个空间”；壮大绿色食品、生物发酵、现代物流、亚麻纺织、文旅康养“五</w:t>
      </w:r>
      <w:r>
        <w:rPr>
          <w:color w:val="231F20"/>
          <w:sz w:val="27"/>
          <w:szCs w:val="27"/>
        </w:rPr>
        <w:t xml:space="preserve">  </w:t>
      </w:r>
      <w:r>
        <w:rPr>
          <w:color w:val="231F20"/>
          <w:spacing w:val="34"/>
          <w:sz w:val="27"/>
          <w:szCs w:val="27"/>
        </w:rPr>
        <w:t>个产业”。</w:t>
      </w:r>
    </w:p>
    <w:p w14:paraId="55878720">
      <w:pPr>
        <w:pStyle w:val="2"/>
        <w:spacing w:before="29" w:line="206" w:lineRule="auto"/>
        <w:ind w:left="710"/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231F20"/>
          <w:spacing w:val="-15"/>
          <w:w w:val="99"/>
          <w:sz w:val="27"/>
          <w:szCs w:val="27"/>
        </w:rPr>
        <w:t>3</w:t>
      </w:r>
      <w:r>
        <w:rPr>
          <w:b/>
          <w:bCs/>
          <w:color w:val="231F20"/>
          <w:spacing w:val="-15"/>
          <w:w w:val="99"/>
          <w:sz w:val="27"/>
          <w:szCs w:val="27"/>
        </w:rPr>
        <w:t>、三大</w:t>
      </w:r>
      <w:r>
        <w:rPr>
          <w:color w:val="231F20"/>
          <w:spacing w:val="-15"/>
          <w:w w:val="99"/>
          <w:sz w:val="27"/>
          <w:szCs w:val="27"/>
        </w:rPr>
        <w:t>：指现代农业大基地、大企业、大产业。</w:t>
      </w:r>
    </w:p>
    <w:p w14:paraId="0414533C">
      <w:pPr>
        <w:pStyle w:val="2"/>
        <w:spacing w:before="29" w:line="213" w:lineRule="auto"/>
        <w:ind w:left="156" w:right="110" w:firstLine="547"/>
        <w:rPr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color w:val="231F20"/>
          <w:spacing w:val="-11"/>
          <w:sz w:val="27"/>
          <w:szCs w:val="27"/>
        </w:rPr>
        <w:t>4</w:t>
      </w:r>
      <w:r>
        <w:rPr>
          <w:color w:val="231F20"/>
          <w:spacing w:val="-11"/>
          <w:sz w:val="27"/>
          <w:szCs w:val="27"/>
        </w:rPr>
        <w:t>、五化</w:t>
      </w:r>
      <w:r>
        <w:rPr>
          <w:color w:val="231F20"/>
          <w:spacing w:val="-11"/>
          <w:sz w:val="27"/>
          <w:szCs w:val="27"/>
          <w14:textOutline w14:w="2447" w14:cap="flat" w14:cmpd="sng">
            <w14:solidFill>
              <w14:srgbClr w14:val="000000"/>
            </w14:solidFill>
            <w14:prstDash w14:val="solid"/>
            <w14:miter w14:val="10"/>
          </w14:textOutline>
        </w:rPr>
        <w:t>：</w:t>
      </w:r>
      <w:r>
        <w:rPr>
          <w:color w:val="231F20"/>
          <w:spacing w:val="-11"/>
          <w:sz w:val="27"/>
          <w:szCs w:val="27"/>
        </w:rPr>
        <w:t>指农业物资装备现代化、科技现代化、经营管理现代化、农业</w:t>
      </w:r>
      <w:r>
        <w:rPr>
          <w:color w:val="231F20"/>
          <w:spacing w:val="3"/>
          <w:sz w:val="27"/>
          <w:szCs w:val="27"/>
        </w:rPr>
        <w:t xml:space="preserve"> </w:t>
      </w:r>
      <w:r>
        <w:rPr>
          <w:color w:val="231F20"/>
          <w:spacing w:val="-4"/>
          <w:sz w:val="27"/>
          <w:szCs w:val="27"/>
        </w:rPr>
        <w:t>信息化、资源利用可持续化。</w:t>
      </w:r>
    </w:p>
    <w:p w14:paraId="0E34D64D">
      <w:pPr>
        <w:pStyle w:val="2"/>
        <w:spacing w:before="32" w:line="205" w:lineRule="auto"/>
        <w:ind w:left="712"/>
        <w:rPr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color w:val="231F20"/>
          <w:spacing w:val="-17"/>
          <w:sz w:val="27"/>
          <w:szCs w:val="27"/>
        </w:rPr>
        <w:t>5</w:t>
      </w:r>
      <w:r>
        <w:rPr>
          <w:color w:val="231F20"/>
          <w:spacing w:val="-17"/>
          <w:sz w:val="27"/>
          <w:szCs w:val="27"/>
        </w:rPr>
        <w:t>、四个农业：指科技农业、绿色农业、品牌农业、质量农业。</w:t>
      </w:r>
    </w:p>
    <w:p w14:paraId="1B1F2A42">
      <w:pPr>
        <w:pStyle w:val="2"/>
        <w:spacing w:before="31" w:line="205" w:lineRule="auto"/>
        <w:ind w:left="710"/>
        <w:rPr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color w:val="231F20"/>
          <w:spacing w:val="-3"/>
          <w:sz w:val="27"/>
          <w:szCs w:val="27"/>
        </w:rPr>
        <w:t>6</w:t>
      </w:r>
      <w:r>
        <w:rPr>
          <w:color w:val="231F20"/>
          <w:spacing w:val="-3"/>
          <w:sz w:val="27"/>
          <w:szCs w:val="27"/>
        </w:rPr>
        <w:t>、</w:t>
      </w:r>
      <w:r>
        <w:rPr>
          <w:b/>
          <w:bCs/>
          <w:color w:val="231F20"/>
          <w:spacing w:val="-3"/>
          <w:sz w:val="27"/>
          <w:szCs w:val="27"/>
        </w:rPr>
        <w:t>两重</w:t>
      </w:r>
      <w:r>
        <w:rPr>
          <w:color w:val="231F20"/>
          <w:spacing w:val="-3"/>
          <w:sz w:val="27"/>
          <w:szCs w:val="27"/>
        </w:rPr>
        <w:t>：指国家重大战略实施和重点领域安全能力建设。</w:t>
      </w:r>
    </w:p>
    <w:p w14:paraId="07359F25">
      <w:pPr>
        <w:pStyle w:val="2"/>
        <w:spacing w:before="32" w:line="205" w:lineRule="auto"/>
        <w:ind w:left="709"/>
        <w:rPr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color w:val="231F20"/>
          <w:spacing w:val="-5"/>
          <w:sz w:val="27"/>
          <w:szCs w:val="27"/>
        </w:rPr>
        <w:t>7</w:t>
      </w:r>
      <w:r>
        <w:rPr>
          <w:color w:val="231F20"/>
          <w:spacing w:val="-5"/>
          <w:sz w:val="27"/>
          <w:szCs w:val="27"/>
        </w:rPr>
        <w:t>、</w:t>
      </w:r>
      <w:r>
        <w:rPr>
          <w:b/>
          <w:bCs/>
          <w:color w:val="231F20"/>
          <w:spacing w:val="-5"/>
          <w:sz w:val="27"/>
          <w:szCs w:val="27"/>
        </w:rPr>
        <w:t>两新：</w:t>
      </w:r>
      <w:r>
        <w:rPr>
          <w:color w:val="231F20"/>
          <w:spacing w:val="-5"/>
          <w:sz w:val="27"/>
          <w:szCs w:val="27"/>
        </w:rPr>
        <w:t>指大规模设备更新和消费品以旧换新。</w:t>
      </w:r>
    </w:p>
    <w:p w14:paraId="2531A92F">
      <w:pPr>
        <w:pStyle w:val="2"/>
        <w:spacing w:before="31" w:line="204" w:lineRule="auto"/>
        <w:ind w:left="715"/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231F20"/>
          <w:spacing w:val="-1"/>
          <w:sz w:val="27"/>
          <w:szCs w:val="27"/>
        </w:rPr>
        <w:t>8</w:t>
      </w:r>
      <w:r>
        <w:rPr>
          <w:b/>
          <w:bCs/>
          <w:color w:val="231F20"/>
          <w:spacing w:val="-1"/>
          <w:sz w:val="27"/>
          <w:szCs w:val="27"/>
        </w:rPr>
        <w:t>、</w:t>
      </w:r>
      <w:r>
        <w:rPr>
          <w:color w:val="231F20"/>
          <w:spacing w:val="-1"/>
          <w:sz w:val="27"/>
          <w:szCs w:val="27"/>
        </w:rPr>
        <w:t>两业</w:t>
      </w:r>
      <w:r>
        <w:rPr>
          <w:b/>
          <w:bCs/>
          <w:color w:val="231F20"/>
          <w:spacing w:val="-1"/>
          <w:sz w:val="27"/>
          <w:szCs w:val="27"/>
        </w:rPr>
        <w:t>：</w:t>
      </w:r>
      <w:r>
        <w:rPr>
          <w:color w:val="231F20"/>
          <w:spacing w:val="-1"/>
          <w:sz w:val="27"/>
          <w:szCs w:val="27"/>
        </w:rPr>
        <w:t>指中央预算内先进制造业和现代服务业融</w:t>
      </w:r>
      <w:r>
        <w:rPr>
          <w:color w:val="231F20"/>
          <w:spacing w:val="-2"/>
          <w:sz w:val="27"/>
          <w:szCs w:val="27"/>
        </w:rPr>
        <w:t>合发展专项。</w:t>
      </w:r>
    </w:p>
    <w:p w14:paraId="00C01AB6">
      <w:pPr>
        <w:pStyle w:val="2"/>
        <w:spacing w:before="34" w:line="204" w:lineRule="auto"/>
        <w:ind w:left="709"/>
        <w:rPr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color w:val="231F20"/>
          <w:spacing w:val="-1"/>
          <w:sz w:val="27"/>
          <w:szCs w:val="27"/>
        </w:rPr>
        <w:t>9</w:t>
      </w:r>
      <w:r>
        <w:rPr>
          <w:b/>
          <w:bCs/>
          <w:color w:val="231F20"/>
          <w:spacing w:val="-1"/>
          <w:sz w:val="27"/>
          <w:szCs w:val="27"/>
        </w:rPr>
        <w:t>、双重</w:t>
      </w:r>
      <w:r>
        <w:rPr>
          <w:color w:val="231F20"/>
          <w:spacing w:val="-1"/>
          <w:sz w:val="27"/>
          <w:szCs w:val="27"/>
        </w:rPr>
        <w:t>：指重点国家粮食安全和重点农业行业的长</w:t>
      </w:r>
      <w:r>
        <w:rPr>
          <w:color w:val="231F20"/>
          <w:spacing w:val="-2"/>
          <w:sz w:val="27"/>
          <w:szCs w:val="27"/>
        </w:rPr>
        <w:t>期稳定发展。</w:t>
      </w:r>
    </w:p>
    <w:p w14:paraId="4D765ED0">
      <w:pPr>
        <w:pStyle w:val="2"/>
        <w:spacing w:before="30" w:line="218" w:lineRule="auto"/>
        <w:ind w:left="150" w:right="110" w:firstLine="580"/>
        <w:rPr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color w:val="231F20"/>
          <w:spacing w:val="-1"/>
          <w:sz w:val="27"/>
          <w:szCs w:val="27"/>
        </w:rPr>
        <w:t>10</w:t>
      </w:r>
      <w:r>
        <w:rPr>
          <w:color w:val="231F20"/>
          <w:spacing w:val="-1"/>
          <w:sz w:val="27"/>
          <w:szCs w:val="27"/>
        </w:rPr>
        <w:t>、一</w:t>
      </w:r>
      <w:r>
        <w:rPr>
          <w:color w:val="231F20"/>
          <w:spacing w:val="-19"/>
          <w:sz w:val="27"/>
          <w:szCs w:val="27"/>
        </w:rPr>
        <w:t xml:space="preserve"> </w:t>
      </w:r>
      <w:r>
        <w:rPr>
          <w:color w:val="231F20"/>
          <w:spacing w:val="-1"/>
          <w:sz w:val="27"/>
          <w:szCs w:val="27"/>
        </w:rPr>
        <w:t>网通办</w:t>
      </w:r>
      <w:r>
        <w:rPr>
          <w:b/>
          <w:bCs/>
          <w:color w:val="231F20"/>
          <w:spacing w:val="-1"/>
          <w:sz w:val="27"/>
          <w:szCs w:val="27"/>
        </w:rPr>
        <w:t>：</w:t>
      </w:r>
      <w:r>
        <w:rPr>
          <w:color w:val="231F20"/>
          <w:spacing w:val="-1"/>
          <w:sz w:val="27"/>
          <w:szCs w:val="27"/>
        </w:rPr>
        <w:t>指依托一体化在线政务服务平台，通</w:t>
      </w:r>
      <w:r>
        <w:rPr>
          <w:color w:val="231F20"/>
          <w:spacing w:val="-2"/>
          <w:sz w:val="27"/>
          <w:szCs w:val="27"/>
        </w:rPr>
        <w:t>过规范网上办事</w:t>
      </w:r>
      <w:r>
        <w:rPr>
          <w:color w:val="231F20"/>
          <w:sz w:val="27"/>
          <w:szCs w:val="27"/>
        </w:rPr>
        <w:t xml:space="preserve"> </w:t>
      </w:r>
      <w:r>
        <w:rPr>
          <w:color w:val="231F20"/>
          <w:spacing w:val="3"/>
          <w:sz w:val="27"/>
          <w:szCs w:val="27"/>
        </w:rPr>
        <w:t>标准、优化网上办事流程、搭建统一的</w:t>
      </w:r>
      <w:r>
        <w:rPr>
          <w:rFonts w:hint="eastAsia"/>
          <w:color w:val="231F20"/>
          <w:spacing w:val="3"/>
          <w:sz w:val="27"/>
          <w:szCs w:val="27"/>
          <w:lang w:eastAsia="zh-CN"/>
        </w:rPr>
        <w:t>“互联网+政务服务”</w:t>
      </w:r>
      <w:r>
        <w:rPr>
          <w:color w:val="231F20"/>
          <w:spacing w:val="2"/>
          <w:sz w:val="27"/>
          <w:szCs w:val="27"/>
        </w:rPr>
        <w:t>总门户、整合政</w:t>
      </w:r>
      <w:r>
        <w:rPr>
          <w:color w:val="231F20"/>
          <w:sz w:val="27"/>
          <w:szCs w:val="27"/>
        </w:rPr>
        <w:t xml:space="preserve">  </w:t>
      </w:r>
      <w:r>
        <w:rPr>
          <w:color w:val="231F20"/>
          <w:spacing w:val="2"/>
          <w:sz w:val="27"/>
          <w:szCs w:val="27"/>
        </w:rPr>
        <w:t>府服务数据资源、完善配套制度等措施，推行政务服务事项网上</w:t>
      </w:r>
      <w:r>
        <w:rPr>
          <w:color w:val="231F20"/>
          <w:spacing w:val="1"/>
          <w:sz w:val="27"/>
          <w:szCs w:val="27"/>
        </w:rPr>
        <w:t>办理，推</w:t>
      </w:r>
      <w:r>
        <w:rPr>
          <w:color w:val="231F20"/>
          <w:sz w:val="27"/>
          <w:szCs w:val="27"/>
        </w:rPr>
        <w:t xml:space="preserve"> </w:t>
      </w:r>
      <w:r>
        <w:rPr>
          <w:color w:val="231F20"/>
          <w:spacing w:val="8"/>
          <w:sz w:val="27"/>
          <w:szCs w:val="27"/>
        </w:rPr>
        <w:t>动企业群众办事线上只登录一次即可全网通办。</w:t>
      </w:r>
    </w:p>
    <w:p w14:paraId="4E35A580">
      <w:pPr>
        <w:pStyle w:val="2"/>
        <w:spacing w:before="28" w:line="213" w:lineRule="auto"/>
        <w:ind w:left="165" w:right="110" w:firstLine="565"/>
        <w:rPr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color w:val="231F20"/>
          <w:spacing w:val="-16"/>
          <w:sz w:val="27"/>
          <w:szCs w:val="27"/>
        </w:rPr>
        <w:t>11</w:t>
      </w:r>
      <w:r>
        <w:rPr>
          <w:color w:val="231F20"/>
          <w:spacing w:val="-16"/>
          <w:sz w:val="27"/>
          <w:szCs w:val="27"/>
        </w:rPr>
        <w:t>、</w:t>
      </w:r>
      <w:r>
        <w:rPr>
          <w:b/>
          <w:bCs/>
          <w:color w:val="231F20"/>
          <w:spacing w:val="-16"/>
          <w:sz w:val="27"/>
          <w:szCs w:val="27"/>
        </w:rPr>
        <w:t>政产学研用</w:t>
      </w:r>
      <w:r>
        <w:rPr>
          <w:color w:val="231F20"/>
          <w:spacing w:val="-16"/>
          <w:sz w:val="27"/>
          <w:szCs w:val="27"/>
        </w:rPr>
        <w:t>：指政府、产业界、学校、研究机构、用户之间的合作与</w:t>
      </w:r>
      <w:r>
        <w:rPr>
          <w:color w:val="231F20"/>
          <w:sz w:val="27"/>
          <w:szCs w:val="27"/>
        </w:rPr>
        <w:t xml:space="preserve"> </w:t>
      </w:r>
      <w:r>
        <w:rPr>
          <w:color w:val="231F20"/>
          <w:spacing w:val="-5"/>
          <w:sz w:val="27"/>
          <w:szCs w:val="27"/>
        </w:rPr>
        <w:t>交流。</w:t>
      </w:r>
    </w:p>
    <w:p w14:paraId="059EEFFC">
      <w:pPr>
        <w:pStyle w:val="2"/>
        <w:spacing w:before="31" w:line="205" w:lineRule="auto"/>
        <w:ind w:left="731"/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231F20"/>
          <w:spacing w:val="-24"/>
          <w:w w:val="84"/>
          <w:sz w:val="27"/>
          <w:szCs w:val="27"/>
        </w:rPr>
        <w:t>12</w:t>
      </w:r>
      <w:r>
        <w:rPr>
          <w:b/>
          <w:bCs/>
          <w:color w:val="231F20"/>
          <w:spacing w:val="-24"/>
          <w:w w:val="84"/>
          <w:sz w:val="27"/>
          <w:szCs w:val="27"/>
        </w:rPr>
        <w:t>、“</w:t>
      </w:r>
      <w:r>
        <w:rPr>
          <w:color w:val="231F20"/>
          <w:spacing w:val="-57"/>
          <w:sz w:val="27"/>
          <w:szCs w:val="27"/>
        </w:rPr>
        <w:t xml:space="preserve"> </w:t>
      </w:r>
      <w:r>
        <w:rPr>
          <w:color w:val="231F20"/>
          <w:spacing w:val="-24"/>
          <w:w w:val="84"/>
          <w:sz w:val="27"/>
          <w:szCs w:val="27"/>
        </w:rPr>
        <w:t>三孩</w:t>
      </w:r>
      <w:r>
        <w:rPr>
          <w:color w:val="231F20"/>
          <w:spacing w:val="-53"/>
          <w:sz w:val="27"/>
          <w:szCs w:val="27"/>
        </w:rPr>
        <w:t xml:space="preserve"> </w:t>
      </w:r>
      <w:r>
        <w:rPr>
          <w:b/>
          <w:bCs/>
          <w:color w:val="231F20"/>
          <w:spacing w:val="-24"/>
          <w:w w:val="84"/>
          <w:sz w:val="27"/>
          <w:szCs w:val="27"/>
        </w:rPr>
        <w:t>”</w:t>
      </w:r>
      <w:r>
        <w:rPr>
          <w:color w:val="231F20"/>
          <w:spacing w:val="-24"/>
          <w:w w:val="84"/>
          <w:sz w:val="27"/>
          <w:szCs w:val="27"/>
        </w:rPr>
        <w:t>政策</w:t>
      </w:r>
      <w:r>
        <w:rPr>
          <w:b/>
          <w:bCs/>
          <w:color w:val="231F20"/>
          <w:spacing w:val="-24"/>
          <w:w w:val="84"/>
          <w:sz w:val="27"/>
          <w:szCs w:val="27"/>
        </w:rPr>
        <w:t>：</w:t>
      </w:r>
      <w:r>
        <w:rPr>
          <w:color w:val="231F20"/>
          <w:spacing w:val="13"/>
          <w:sz w:val="27"/>
          <w:szCs w:val="27"/>
        </w:rPr>
        <w:t>指一对夫妻可以生育三个子女政策。</w:t>
      </w:r>
    </w:p>
    <w:p w14:paraId="6F54FDF4">
      <w:pPr>
        <w:pStyle w:val="2"/>
        <w:spacing w:before="30" w:line="216" w:lineRule="auto"/>
        <w:ind w:left="156" w:right="110" w:firstLine="574"/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231F20"/>
          <w:spacing w:val="-20"/>
          <w:sz w:val="27"/>
          <w:szCs w:val="27"/>
        </w:rPr>
        <w:t>13</w:t>
      </w:r>
      <w:r>
        <w:rPr>
          <w:b/>
          <w:bCs/>
          <w:color w:val="231F20"/>
          <w:spacing w:val="-20"/>
          <w:sz w:val="27"/>
          <w:szCs w:val="27"/>
        </w:rPr>
        <w:t>、“</w:t>
      </w:r>
      <w:r>
        <w:rPr>
          <w:color w:val="231F20"/>
          <w:spacing w:val="-48"/>
          <w:sz w:val="27"/>
          <w:szCs w:val="27"/>
        </w:rPr>
        <w:t xml:space="preserve"> </w:t>
      </w:r>
      <w:r>
        <w:rPr>
          <w:color w:val="231F20"/>
          <w:spacing w:val="-20"/>
          <w:sz w:val="27"/>
          <w:szCs w:val="27"/>
        </w:rPr>
        <w:t>三三</w:t>
      </w:r>
      <w:r>
        <w:rPr>
          <w:color w:val="231F20"/>
          <w:spacing w:val="-21"/>
          <w:sz w:val="27"/>
          <w:szCs w:val="27"/>
        </w:rPr>
        <w:t xml:space="preserve"> </w:t>
      </w:r>
      <w:r>
        <w:rPr>
          <w:color w:val="231F20"/>
          <w:spacing w:val="-20"/>
          <w:sz w:val="27"/>
          <w:szCs w:val="27"/>
        </w:rPr>
        <w:t>四</w:t>
      </w:r>
      <w:r>
        <w:rPr>
          <w:color w:val="231F20"/>
          <w:spacing w:val="-50"/>
          <w:sz w:val="27"/>
          <w:szCs w:val="27"/>
        </w:rPr>
        <w:t xml:space="preserve"> </w:t>
      </w:r>
      <w:r>
        <w:rPr>
          <w:color w:val="231F20"/>
          <w:spacing w:val="-20"/>
          <w:sz w:val="27"/>
          <w:szCs w:val="27"/>
        </w:rPr>
        <w:t>”</w:t>
      </w:r>
      <w:r>
        <w:rPr>
          <w:b/>
          <w:bCs/>
          <w:color w:val="231F20"/>
          <w:spacing w:val="-20"/>
          <w:sz w:val="27"/>
          <w:szCs w:val="27"/>
        </w:rPr>
        <w:t>信访工作推进机制：</w:t>
      </w:r>
      <w:r>
        <w:rPr>
          <w:color w:val="231F20"/>
          <w:spacing w:val="-20"/>
          <w:sz w:val="27"/>
          <w:szCs w:val="27"/>
        </w:rPr>
        <w:t>指建立实行问题化解、原因查明、责</w:t>
      </w:r>
      <w:r>
        <w:rPr>
          <w:color w:val="231F20"/>
          <w:sz w:val="27"/>
          <w:szCs w:val="27"/>
        </w:rPr>
        <w:t xml:space="preserve"> </w:t>
      </w:r>
      <w:r>
        <w:rPr>
          <w:color w:val="231F20"/>
          <w:spacing w:val="-15"/>
          <w:w w:val="97"/>
          <w:sz w:val="27"/>
          <w:szCs w:val="27"/>
        </w:rPr>
        <w:t>任追究“</w:t>
      </w:r>
      <w:r>
        <w:rPr>
          <w:color w:val="231F20"/>
          <w:spacing w:val="-38"/>
          <w:sz w:val="27"/>
          <w:szCs w:val="27"/>
        </w:rPr>
        <w:t xml:space="preserve"> </w:t>
      </w:r>
      <w:r>
        <w:rPr>
          <w:color w:val="231F20"/>
          <w:spacing w:val="-15"/>
          <w:w w:val="97"/>
          <w:sz w:val="27"/>
          <w:szCs w:val="27"/>
        </w:rPr>
        <w:t>三个同步”，案件包联、矛盾化解、主体责任落实“</w:t>
      </w:r>
      <w:r>
        <w:rPr>
          <w:color w:val="231F20"/>
          <w:spacing w:val="-57"/>
          <w:sz w:val="27"/>
          <w:szCs w:val="27"/>
        </w:rPr>
        <w:t xml:space="preserve"> </w:t>
      </w:r>
      <w:r>
        <w:rPr>
          <w:color w:val="231F20"/>
          <w:spacing w:val="-15"/>
          <w:w w:val="97"/>
          <w:sz w:val="27"/>
          <w:szCs w:val="27"/>
        </w:rPr>
        <w:t>三个全覆盖”，领</w:t>
      </w:r>
      <w:r>
        <w:rPr>
          <w:color w:val="231F20"/>
          <w:sz w:val="27"/>
          <w:szCs w:val="27"/>
        </w:rPr>
        <w:t xml:space="preserve"> </w:t>
      </w:r>
      <w:r>
        <w:rPr>
          <w:color w:val="231F20"/>
          <w:spacing w:val="-16"/>
          <w:sz w:val="27"/>
          <w:szCs w:val="27"/>
        </w:rPr>
        <w:t>导责任、工作推进、考核评价、督导问责“</w:t>
      </w:r>
      <w:r>
        <w:rPr>
          <w:color w:val="231F20"/>
          <w:spacing w:val="-24"/>
          <w:sz w:val="27"/>
          <w:szCs w:val="27"/>
        </w:rPr>
        <w:t xml:space="preserve"> </w:t>
      </w:r>
      <w:r>
        <w:rPr>
          <w:color w:val="231F20"/>
          <w:spacing w:val="-16"/>
          <w:sz w:val="27"/>
          <w:szCs w:val="27"/>
        </w:rPr>
        <w:t>四个体系”。</w:t>
      </w:r>
    </w:p>
    <w:p w14:paraId="04E81650">
      <w:pPr>
        <w:pStyle w:val="2"/>
        <w:spacing w:before="32" w:line="213" w:lineRule="auto"/>
        <w:ind w:left="153" w:right="110" w:firstLine="577"/>
        <w:rPr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color w:val="231F20"/>
          <w:spacing w:val="-9"/>
          <w:sz w:val="27"/>
          <w:szCs w:val="27"/>
        </w:rPr>
        <w:t>14</w:t>
      </w:r>
      <w:r>
        <w:rPr>
          <w:b/>
          <w:bCs/>
          <w:color w:val="231F20"/>
          <w:spacing w:val="-9"/>
          <w:sz w:val="27"/>
          <w:szCs w:val="27"/>
        </w:rPr>
        <w:t>、“</w:t>
      </w:r>
      <w:r>
        <w:rPr>
          <w:color w:val="231F20"/>
          <w:spacing w:val="-9"/>
          <w:sz w:val="27"/>
          <w:szCs w:val="27"/>
        </w:rPr>
        <w:t>八五</w:t>
      </w:r>
      <w:r>
        <w:rPr>
          <w:color w:val="231F20"/>
          <w:spacing w:val="-45"/>
          <w:sz w:val="27"/>
          <w:szCs w:val="27"/>
        </w:rPr>
        <w:t xml:space="preserve"> </w:t>
      </w:r>
      <w:r>
        <w:rPr>
          <w:b/>
          <w:bCs/>
          <w:color w:val="231F20"/>
          <w:spacing w:val="-9"/>
          <w:sz w:val="27"/>
          <w:szCs w:val="27"/>
        </w:rPr>
        <w:t>”普法</w:t>
      </w:r>
      <w:r>
        <w:rPr>
          <w:color w:val="231F20"/>
          <w:spacing w:val="-9"/>
          <w:sz w:val="27"/>
          <w:szCs w:val="27"/>
        </w:rPr>
        <w:t>：指中央宣传部、司法部关于开展法治宣</w:t>
      </w:r>
      <w:r>
        <w:rPr>
          <w:color w:val="231F20"/>
          <w:spacing w:val="-10"/>
          <w:sz w:val="27"/>
          <w:szCs w:val="27"/>
        </w:rPr>
        <w:t>传教育的第</w:t>
      </w:r>
      <w:r>
        <w:rPr>
          <w:color w:val="231F20"/>
          <w:sz w:val="27"/>
          <w:szCs w:val="27"/>
        </w:rPr>
        <w:t xml:space="preserve"> </w:t>
      </w:r>
      <w:r>
        <w:rPr>
          <w:color w:val="231F20"/>
          <w:spacing w:val="5"/>
          <w:sz w:val="27"/>
          <w:szCs w:val="27"/>
        </w:rPr>
        <w:t>八个五年规划。</w:t>
      </w:r>
    </w:p>
    <w:p w14:paraId="23614FC1">
      <w:pPr>
        <w:pStyle w:val="2"/>
        <w:spacing w:before="31" w:line="213" w:lineRule="auto"/>
        <w:ind w:left="166" w:right="110" w:firstLine="564"/>
        <w:rPr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color w:val="231F20"/>
          <w:spacing w:val="-1"/>
          <w:sz w:val="27"/>
          <w:szCs w:val="27"/>
        </w:rPr>
        <w:t>15</w:t>
      </w:r>
      <w:r>
        <w:rPr>
          <w:b/>
          <w:bCs/>
          <w:color w:val="231F20"/>
          <w:spacing w:val="-1"/>
          <w:sz w:val="27"/>
          <w:szCs w:val="27"/>
        </w:rPr>
        <w:t>、第</w:t>
      </w:r>
      <w:r>
        <w:rPr>
          <w:color w:val="231F20"/>
          <w:spacing w:val="-40"/>
          <w:sz w:val="27"/>
          <w:szCs w:val="27"/>
        </w:rPr>
        <w:t xml:space="preserve"> </w:t>
      </w:r>
      <w:r>
        <w:rPr>
          <w:b/>
          <w:bCs/>
          <w:color w:val="231F20"/>
          <w:spacing w:val="-1"/>
          <w:sz w:val="27"/>
          <w:szCs w:val="27"/>
        </w:rPr>
        <w:t>一议题：</w:t>
      </w:r>
      <w:r>
        <w:rPr>
          <w:color w:val="231F20"/>
          <w:spacing w:val="-1"/>
          <w:sz w:val="27"/>
          <w:szCs w:val="27"/>
        </w:rPr>
        <w:t>指各级党组织必须把学习习近平新时代中国特色社会</w:t>
      </w:r>
      <w:r>
        <w:rPr>
          <w:color w:val="231F20"/>
          <w:sz w:val="27"/>
          <w:szCs w:val="27"/>
        </w:rPr>
        <w:t xml:space="preserve"> </w:t>
      </w:r>
      <w:r>
        <w:rPr>
          <w:color w:val="231F20"/>
          <w:spacing w:val="2"/>
          <w:sz w:val="27"/>
          <w:szCs w:val="27"/>
        </w:rPr>
        <w:t>主义思想和党的会议精神、习近平总书记重要讲话精</w:t>
      </w:r>
      <w:r>
        <w:rPr>
          <w:color w:val="231F20"/>
          <w:spacing w:val="1"/>
          <w:sz w:val="27"/>
          <w:szCs w:val="27"/>
        </w:rPr>
        <w:t>神等内容，作为党内</w:t>
      </w:r>
    </w:p>
    <w:p w14:paraId="17DA4991">
      <w:pPr>
        <w:spacing w:line="213" w:lineRule="auto"/>
        <w:rPr>
          <w:sz w:val="27"/>
          <w:szCs w:val="27"/>
        </w:rPr>
        <w:sectPr>
          <w:footerReference r:id="rId26" w:type="default"/>
          <w:pgSz w:w="11906" w:h="16838"/>
          <w:pgMar w:top="1431" w:right="1479" w:bottom="1271" w:left="1451" w:header="0" w:footer="1016" w:gutter="0"/>
          <w:cols w:space="720" w:num="1"/>
        </w:sectPr>
      </w:pPr>
    </w:p>
    <w:p w14:paraId="4CDADDEF">
      <w:pPr>
        <w:spacing w:line="356" w:lineRule="auto"/>
        <w:rPr>
          <w:rFonts w:ascii="Arial"/>
          <w:sz w:val="21"/>
        </w:rPr>
      </w:pPr>
    </w:p>
    <w:p w14:paraId="165212A9">
      <w:pPr>
        <w:spacing w:line="357" w:lineRule="auto"/>
        <w:rPr>
          <w:rFonts w:ascii="Arial"/>
          <w:sz w:val="21"/>
        </w:rPr>
      </w:pPr>
    </w:p>
    <w:p w14:paraId="56E0FF61">
      <w:pPr>
        <w:pStyle w:val="2"/>
        <w:spacing w:before="116" w:line="204" w:lineRule="auto"/>
        <w:ind w:left="13"/>
        <w:rPr>
          <w:sz w:val="27"/>
          <w:szCs w:val="27"/>
        </w:rPr>
      </w:pPr>
      <w:r>
        <w:rPr>
          <w:color w:val="231F20"/>
          <w:spacing w:val="-10"/>
          <w:sz w:val="27"/>
          <w:szCs w:val="27"/>
        </w:rPr>
        <w:t>重要会议的“第一议题”，第一时间组织传达</w:t>
      </w:r>
      <w:r>
        <w:rPr>
          <w:color w:val="231F20"/>
          <w:spacing w:val="-11"/>
          <w:sz w:val="27"/>
          <w:szCs w:val="27"/>
        </w:rPr>
        <w:t>学习。</w:t>
      </w:r>
    </w:p>
    <w:p w14:paraId="59414D55">
      <w:pPr>
        <w:pStyle w:val="2"/>
        <w:spacing w:before="32" w:line="205" w:lineRule="auto"/>
        <w:ind w:left="580"/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231F20"/>
          <w:spacing w:val="-16"/>
          <w:sz w:val="27"/>
          <w:szCs w:val="27"/>
        </w:rPr>
        <w:t>16</w:t>
      </w:r>
      <w:r>
        <w:rPr>
          <w:color w:val="231F20"/>
          <w:spacing w:val="-16"/>
          <w:sz w:val="27"/>
          <w:szCs w:val="27"/>
        </w:rPr>
        <w:t>、</w:t>
      </w:r>
      <w:r>
        <w:rPr>
          <w:rFonts w:hint="eastAsia"/>
          <w:color w:val="231F20"/>
          <w:spacing w:val="-16"/>
          <w:sz w:val="27"/>
          <w:szCs w:val="27"/>
          <w:lang w:eastAsia="zh-CN"/>
        </w:rPr>
        <w:t>“四个意识”</w:t>
      </w:r>
      <w:r>
        <w:rPr>
          <w:color w:val="231F20"/>
          <w:spacing w:val="-16"/>
          <w:sz w:val="27"/>
          <w:szCs w:val="27"/>
          <w14:textOutline w14:w="2447" w14:cap="flat" w14:cmpd="sng">
            <w14:solidFill>
              <w14:srgbClr w14:val="000000"/>
            </w14:solidFill>
            <w14:prstDash w14:val="solid"/>
            <w14:miter w14:val="10"/>
          </w14:textOutline>
        </w:rPr>
        <w:t>：</w:t>
      </w:r>
      <w:r>
        <w:rPr>
          <w:color w:val="231F20"/>
          <w:spacing w:val="-16"/>
          <w:sz w:val="27"/>
          <w:szCs w:val="27"/>
        </w:rPr>
        <w:t>指政治意识、大局意识、核心意识、</w:t>
      </w:r>
      <w:r>
        <w:rPr>
          <w:color w:val="231F20"/>
          <w:spacing w:val="-17"/>
          <w:sz w:val="27"/>
          <w:szCs w:val="27"/>
        </w:rPr>
        <w:t>看齐意识。</w:t>
      </w:r>
    </w:p>
    <w:p w14:paraId="65DF4548">
      <w:pPr>
        <w:pStyle w:val="2"/>
        <w:spacing w:before="33" w:line="213" w:lineRule="auto"/>
        <w:ind w:left="15" w:firstLine="565"/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231F20"/>
          <w:spacing w:val="-6"/>
          <w:sz w:val="27"/>
          <w:szCs w:val="27"/>
        </w:rPr>
        <w:t>17</w:t>
      </w:r>
      <w:r>
        <w:rPr>
          <w:color w:val="231F20"/>
          <w:spacing w:val="-6"/>
          <w:sz w:val="27"/>
          <w:szCs w:val="27"/>
        </w:rPr>
        <w:t>、四个 自信：指中国特色社会主义道路自信、</w:t>
      </w:r>
      <w:r>
        <w:rPr>
          <w:color w:val="231F20"/>
          <w:spacing w:val="-7"/>
          <w:sz w:val="27"/>
          <w:szCs w:val="27"/>
        </w:rPr>
        <w:t>理论自信、制度自信、</w:t>
      </w:r>
      <w:r>
        <w:rPr>
          <w:color w:val="231F20"/>
          <w:sz w:val="27"/>
          <w:szCs w:val="27"/>
        </w:rPr>
        <w:t xml:space="preserve"> </w:t>
      </w:r>
      <w:r>
        <w:rPr>
          <w:color w:val="231F20"/>
          <w:spacing w:val="1"/>
          <w:sz w:val="27"/>
          <w:szCs w:val="27"/>
        </w:rPr>
        <w:t>文化自信。</w:t>
      </w:r>
    </w:p>
    <w:p w14:paraId="216155F1">
      <w:pPr>
        <w:pStyle w:val="2"/>
        <w:spacing w:before="30" w:line="213" w:lineRule="auto"/>
        <w:ind w:right="110" w:firstLine="580"/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231F20"/>
          <w:spacing w:val="1"/>
          <w:sz w:val="27"/>
          <w:szCs w:val="27"/>
        </w:rPr>
        <w:t>18</w:t>
      </w:r>
      <w:r>
        <w:rPr>
          <w:color w:val="231F20"/>
          <w:spacing w:val="1"/>
          <w:sz w:val="27"/>
          <w:szCs w:val="27"/>
        </w:rPr>
        <w:t>、</w:t>
      </w:r>
      <w:r>
        <w:rPr>
          <w:rFonts w:hint="eastAsia"/>
          <w:color w:val="231F20"/>
          <w:spacing w:val="1"/>
          <w:sz w:val="27"/>
          <w:szCs w:val="27"/>
          <w:lang w:eastAsia="zh-CN"/>
        </w:rPr>
        <w:t>“两个维护”</w:t>
      </w:r>
      <w:r>
        <w:rPr>
          <w:color w:val="231F20"/>
          <w:spacing w:val="1"/>
          <w:sz w:val="27"/>
          <w:szCs w:val="27"/>
        </w:rPr>
        <w:t>：指坚决维护习近平总书记党中央的核心、全党的核心</w:t>
      </w:r>
      <w:r>
        <w:rPr>
          <w:color w:val="231F20"/>
          <w:sz w:val="27"/>
          <w:szCs w:val="27"/>
        </w:rPr>
        <w:t xml:space="preserve"> </w:t>
      </w:r>
      <w:r>
        <w:rPr>
          <w:color w:val="231F20"/>
          <w:spacing w:val="1"/>
          <w:sz w:val="27"/>
          <w:szCs w:val="27"/>
        </w:rPr>
        <w:t>地位，坚决维护党中央权威和集中统一领导。</w:t>
      </w:r>
    </w:p>
    <w:p w14:paraId="21E4CE02">
      <w:pPr>
        <w:pStyle w:val="2"/>
        <w:spacing w:before="31" w:line="213" w:lineRule="auto"/>
        <w:ind w:left="9" w:right="110" w:firstLine="570"/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231F20"/>
          <w:spacing w:val="-8"/>
          <w:sz w:val="27"/>
          <w:szCs w:val="27"/>
        </w:rPr>
        <w:t>19</w:t>
      </w:r>
      <w:r>
        <w:rPr>
          <w:color w:val="231F20"/>
          <w:spacing w:val="-8"/>
          <w:sz w:val="27"/>
          <w:szCs w:val="27"/>
        </w:rPr>
        <w:t>、</w:t>
      </w:r>
      <w:r>
        <w:rPr>
          <w:rFonts w:hint="eastAsia"/>
          <w:color w:val="231F20"/>
          <w:spacing w:val="-8"/>
          <w:sz w:val="27"/>
          <w:szCs w:val="27"/>
          <w:lang w:eastAsia="zh-CN"/>
        </w:rPr>
        <w:t>“两个确立”</w:t>
      </w:r>
      <w:r>
        <w:rPr>
          <w:color w:val="231F20"/>
          <w:spacing w:val="-8"/>
          <w:sz w:val="27"/>
          <w:szCs w:val="27"/>
        </w:rPr>
        <w:t>：指确立习近平同志党中央的核心、全党的核心地位，确</w:t>
      </w:r>
      <w:r>
        <w:rPr>
          <w:color w:val="231F20"/>
          <w:spacing w:val="17"/>
          <w:sz w:val="27"/>
          <w:szCs w:val="27"/>
        </w:rPr>
        <w:t xml:space="preserve"> </w:t>
      </w:r>
      <w:r>
        <w:rPr>
          <w:color w:val="231F20"/>
          <w:spacing w:val="8"/>
          <w:sz w:val="27"/>
          <w:szCs w:val="27"/>
        </w:rPr>
        <w:t>立习近平新时代中国特色社会主义思想的指导地位。</w:t>
      </w:r>
    </w:p>
    <w:p w14:paraId="602CEC75">
      <w:pPr>
        <w:pStyle w:val="2"/>
        <w:spacing w:before="31" w:line="213" w:lineRule="auto"/>
        <w:ind w:left="12" w:firstLine="541"/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231F20"/>
          <w:spacing w:val="-6"/>
          <w:sz w:val="27"/>
          <w:szCs w:val="27"/>
        </w:rPr>
        <w:t>20</w:t>
      </w:r>
      <w:r>
        <w:rPr>
          <w:color w:val="231F20"/>
          <w:spacing w:val="-6"/>
          <w:sz w:val="27"/>
          <w:szCs w:val="27"/>
        </w:rPr>
        <w:t>、三重</w:t>
      </w:r>
      <w:r>
        <w:rPr>
          <w:color w:val="231F20"/>
          <w:spacing w:val="-26"/>
          <w:sz w:val="27"/>
          <w:szCs w:val="27"/>
        </w:rPr>
        <w:t xml:space="preserve"> </w:t>
      </w:r>
      <w:r>
        <w:rPr>
          <w:color w:val="231F20"/>
          <w:spacing w:val="-6"/>
          <w:sz w:val="27"/>
          <w:szCs w:val="27"/>
        </w:rPr>
        <w:t>一</w:t>
      </w:r>
      <w:r>
        <w:rPr>
          <w:color w:val="231F20"/>
          <w:spacing w:val="-43"/>
          <w:sz w:val="27"/>
          <w:szCs w:val="27"/>
        </w:rPr>
        <w:t xml:space="preserve"> </w:t>
      </w:r>
      <w:r>
        <w:rPr>
          <w:color w:val="231F20"/>
          <w:spacing w:val="-6"/>
          <w:sz w:val="27"/>
          <w:szCs w:val="27"/>
        </w:rPr>
        <w:t>大：指重大事项决策、重要干部任免、重大项目投资决策、</w:t>
      </w:r>
      <w:r>
        <w:rPr>
          <w:color w:val="231F20"/>
          <w:sz w:val="27"/>
          <w:szCs w:val="27"/>
        </w:rPr>
        <w:t xml:space="preserve"> </w:t>
      </w:r>
      <w:r>
        <w:rPr>
          <w:color w:val="231F20"/>
          <w:spacing w:val="4"/>
          <w:sz w:val="27"/>
          <w:szCs w:val="27"/>
        </w:rPr>
        <w:t>大额资金使用。</w:t>
      </w:r>
    </w:p>
    <w:p w14:paraId="7EAE3DA9">
      <w:pPr>
        <w:pStyle w:val="2"/>
        <w:spacing w:before="32" w:line="213" w:lineRule="auto"/>
        <w:ind w:left="5" w:right="20" w:firstLine="548"/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231F20"/>
          <w:spacing w:val="-12"/>
          <w:sz w:val="27"/>
          <w:szCs w:val="27"/>
        </w:rPr>
        <w:t>21</w:t>
      </w:r>
      <w:r>
        <w:rPr>
          <w:color w:val="231F20"/>
          <w:spacing w:val="-12"/>
          <w:sz w:val="27"/>
          <w:szCs w:val="27"/>
        </w:rPr>
        <w:t>、四下基层：指宣传党的路线、方针、政策下基层，调查研究下基层，</w:t>
      </w:r>
      <w:r>
        <w:rPr>
          <w:color w:val="231F20"/>
          <w:spacing w:val="4"/>
          <w:sz w:val="27"/>
          <w:szCs w:val="27"/>
        </w:rPr>
        <w:t xml:space="preserve"> </w:t>
      </w:r>
      <w:r>
        <w:rPr>
          <w:color w:val="231F20"/>
          <w:spacing w:val="-1"/>
          <w:sz w:val="27"/>
          <w:szCs w:val="27"/>
        </w:rPr>
        <w:t>信访接待下基层，现场办公下基层。</w:t>
      </w:r>
    </w:p>
    <w:p w14:paraId="4B367621">
      <w:pPr>
        <w:pStyle w:val="2"/>
        <w:spacing w:before="29" w:line="214" w:lineRule="auto"/>
        <w:ind w:left="9" w:right="110" w:firstLine="544"/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231F20"/>
          <w:spacing w:val="-12"/>
          <w:w w:val="98"/>
          <w:sz w:val="27"/>
          <w:szCs w:val="27"/>
        </w:rPr>
        <w:t>22</w:t>
      </w:r>
      <w:r>
        <w:rPr>
          <w:color w:val="231F20"/>
          <w:spacing w:val="-12"/>
          <w:w w:val="98"/>
          <w:sz w:val="27"/>
          <w:szCs w:val="27"/>
        </w:rPr>
        <w:t>、农村集体“</w:t>
      </w:r>
      <w:r>
        <w:rPr>
          <w:color w:val="231F20"/>
          <w:spacing w:val="-23"/>
          <w:sz w:val="27"/>
          <w:szCs w:val="27"/>
        </w:rPr>
        <w:t xml:space="preserve"> </w:t>
      </w:r>
      <w:r>
        <w:rPr>
          <w:color w:val="231F20"/>
          <w:spacing w:val="-12"/>
          <w:w w:val="98"/>
          <w:sz w:val="27"/>
          <w:szCs w:val="27"/>
        </w:rPr>
        <w:t>三资</w:t>
      </w:r>
      <w:r>
        <w:rPr>
          <w:color w:val="231F20"/>
          <w:spacing w:val="-50"/>
          <w:sz w:val="27"/>
          <w:szCs w:val="27"/>
        </w:rPr>
        <w:t xml:space="preserve"> </w:t>
      </w:r>
      <w:r>
        <w:rPr>
          <w:color w:val="231F20"/>
          <w:spacing w:val="-12"/>
          <w:w w:val="98"/>
          <w:sz w:val="27"/>
          <w:szCs w:val="27"/>
        </w:rPr>
        <w:t>”：指农村集体经济组织依法所有的资金、资产、资</w:t>
      </w:r>
      <w:r>
        <w:rPr>
          <w:color w:val="231F20"/>
          <w:sz w:val="27"/>
          <w:szCs w:val="27"/>
        </w:rPr>
        <w:t xml:space="preserve"> </w:t>
      </w:r>
      <w:r>
        <w:rPr>
          <w:color w:val="231F20"/>
          <w:spacing w:val="-9"/>
          <w:sz w:val="27"/>
          <w:szCs w:val="27"/>
        </w:rPr>
        <w:t>源。</w:t>
      </w:r>
    </w:p>
    <w:p w14:paraId="1E3EACA0">
      <w:pPr>
        <w:pStyle w:val="2"/>
        <w:spacing w:before="31" w:line="214" w:lineRule="auto"/>
        <w:ind w:left="3" w:right="107" w:firstLine="550"/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231F20"/>
          <w:spacing w:val="-20"/>
          <w:sz w:val="27"/>
          <w:szCs w:val="27"/>
        </w:rPr>
        <w:t>23</w:t>
      </w:r>
      <w:r>
        <w:rPr>
          <w:color w:val="231F20"/>
          <w:spacing w:val="-20"/>
          <w:sz w:val="27"/>
          <w:szCs w:val="27"/>
        </w:rPr>
        <w:t>、“</w:t>
      </w:r>
      <w:r>
        <w:rPr>
          <w:color w:val="231F20"/>
          <w:spacing w:val="-51"/>
          <w:sz w:val="27"/>
          <w:szCs w:val="27"/>
        </w:rPr>
        <w:t xml:space="preserve"> </w:t>
      </w:r>
      <w:r>
        <w:rPr>
          <w:color w:val="231F20"/>
          <w:spacing w:val="-20"/>
          <w:sz w:val="27"/>
          <w:szCs w:val="27"/>
        </w:rPr>
        <w:t>十 四五</w:t>
      </w:r>
      <w:r>
        <w:rPr>
          <w:color w:val="231F20"/>
          <w:spacing w:val="-46"/>
          <w:sz w:val="27"/>
          <w:szCs w:val="27"/>
        </w:rPr>
        <w:t xml:space="preserve"> </w:t>
      </w:r>
      <w:r>
        <w:rPr>
          <w:color w:val="231F20"/>
          <w:spacing w:val="-20"/>
          <w:sz w:val="27"/>
          <w:szCs w:val="27"/>
        </w:rPr>
        <w:t>”规划、“</w:t>
      </w:r>
      <w:r>
        <w:rPr>
          <w:color w:val="231F20"/>
          <w:spacing w:val="-59"/>
          <w:sz w:val="27"/>
          <w:szCs w:val="27"/>
        </w:rPr>
        <w:t xml:space="preserve"> </w:t>
      </w:r>
      <w:r>
        <w:rPr>
          <w:color w:val="231F20"/>
          <w:spacing w:val="-20"/>
          <w:sz w:val="27"/>
          <w:szCs w:val="27"/>
        </w:rPr>
        <w:t>十五五</w:t>
      </w:r>
      <w:r>
        <w:rPr>
          <w:color w:val="231F20"/>
          <w:spacing w:val="-46"/>
          <w:sz w:val="27"/>
          <w:szCs w:val="27"/>
        </w:rPr>
        <w:t xml:space="preserve"> </w:t>
      </w:r>
      <w:r>
        <w:rPr>
          <w:color w:val="231F20"/>
          <w:spacing w:val="-20"/>
          <w:sz w:val="27"/>
          <w:szCs w:val="27"/>
        </w:rPr>
        <w:t>”规划：中华人民共和国国民经济和社会</w:t>
      </w:r>
      <w:r>
        <w:rPr>
          <w:color w:val="231F20"/>
          <w:sz w:val="27"/>
          <w:szCs w:val="27"/>
        </w:rPr>
        <w:t xml:space="preserve"> </w:t>
      </w:r>
      <w:r>
        <w:rPr>
          <w:color w:val="231F20"/>
          <w:spacing w:val="5"/>
          <w:sz w:val="27"/>
          <w:szCs w:val="27"/>
        </w:rPr>
        <w:t>发展第十四个五年（</w:t>
      </w:r>
      <w:r>
        <w:rPr>
          <w:rFonts w:ascii="Times New Roman" w:hAnsi="Times New Roman" w:eastAsia="Times New Roman" w:cs="Times New Roman"/>
          <w:color w:val="231F20"/>
          <w:spacing w:val="5"/>
          <w:sz w:val="27"/>
          <w:szCs w:val="27"/>
        </w:rPr>
        <w:t>2021</w:t>
      </w:r>
      <w:r>
        <w:rPr>
          <w:rFonts w:ascii="Times New Roman" w:hAnsi="Times New Roman" w:eastAsia="Times New Roman" w:cs="Times New Roman"/>
          <w:color w:val="231F20"/>
          <w:spacing w:val="-29"/>
          <w:sz w:val="27"/>
          <w:szCs w:val="27"/>
        </w:rPr>
        <w:t xml:space="preserve"> </w:t>
      </w:r>
      <w:r>
        <w:rPr>
          <w:color w:val="231F20"/>
          <w:spacing w:val="5"/>
          <w:sz w:val="27"/>
          <w:szCs w:val="27"/>
        </w:rPr>
        <w:t>－</w:t>
      </w:r>
      <w:r>
        <w:rPr>
          <w:rFonts w:ascii="Times New Roman" w:hAnsi="Times New Roman" w:eastAsia="Times New Roman" w:cs="Times New Roman"/>
          <w:color w:val="231F20"/>
          <w:spacing w:val="5"/>
          <w:sz w:val="27"/>
          <w:szCs w:val="27"/>
        </w:rPr>
        <w:t xml:space="preserve">2025 </w:t>
      </w:r>
      <w:r>
        <w:rPr>
          <w:color w:val="231F20"/>
          <w:spacing w:val="5"/>
          <w:sz w:val="27"/>
          <w:szCs w:val="27"/>
        </w:rPr>
        <w:t>年）规划和第十五个五年（</w:t>
      </w:r>
      <w:r>
        <w:rPr>
          <w:rFonts w:ascii="Times New Roman" w:hAnsi="Times New Roman" w:eastAsia="Times New Roman" w:cs="Times New Roman"/>
          <w:color w:val="231F20"/>
          <w:spacing w:val="5"/>
          <w:sz w:val="27"/>
          <w:szCs w:val="27"/>
        </w:rPr>
        <w:t>2026</w:t>
      </w:r>
      <w:r>
        <w:rPr>
          <w:rFonts w:ascii="Times New Roman" w:hAnsi="Times New Roman" w:eastAsia="Times New Roman" w:cs="Times New Roman"/>
          <w:color w:val="231F20"/>
          <w:spacing w:val="-29"/>
          <w:sz w:val="27"/>
          <w:szCs w:val="27"/>
        </w:rPr>
        <w:t xml:space="preserve"> </w:t>
      </w:r>
      <w:r>
        <w:rPr>
          <w:color w:val="231F20"/>
          <w:spacing w:val="5"/>
          <w:sz w:val="27"/>
          <w:szCs w:val="27"/>
        </w:rPr>
        <w:t>－</w:t>
      </w:r>
      <w:r>
        <w:rPr>
          <w:rFonts w:ascii="Times New Roman" w:hAnsi="Times New Roman" w:eastAsia="Times New Roman" w:cs="Times New Roman"/>
          <w:color w:val="231F20"/>
          <w:spacing w:val="5"/>
          <w:sz w:val="27"/>
          <w:szCs w:val="27"/>
        </w:rPr>
        <w:t>2</w:t>
      </w:r>
      <w:r>
        <w:rPr>
          <w:rFonts w:ascii="Times New Roman" w:hAnsi="Times New Roman" w:eastAsia="Times New Roman" w:cs="Times New Roman"/>
          <w:color w:val="231F20"/>
          <w:spacing w:val="4"/>
          <w:sz w:val="27"/>
          <w:szCs w:val="27"/>
        </w:rPr>
        <w:t>030</w:t>
      </w:r>
      <w:r>
        <w:rPr>
          <w:rFonts w:ascii="Times New Roman" w:hAnsi="Times New Roman" w:eastAsia="Times New Roman" w:cs="Times New Roman"/>
          <w:color w:val="231F20"/>
          <w:sz w:val="27"/>
          <w:szCs w:val="27"/>
        </w:rPr>
        <w:t xml:space="preserve"> </w:t>
      </w:r>
      <w:r>
        <w:rPr>
          <w:color w:val="231F20"/>
          <w:spacing w:val="-19"/>
          <w:w w:val="98"/>
          <w:sz w:val="27"/>
          <w:szCs w:val="27"/>
        </w:rPr>
        <w:t>年）规划。</w:t>
      </w:r>
    </w:p>
    <w:p w14:paraId="1CBC1A83">
      <w:pPr>
        <w:pStyle w:val="2"/>
        <w:spacing w:before="39" w:line="213" w:lineRule="auto"/>
        <w:ind w:left="6" w:right="110" w:firstLine="547"/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231F20"/>
          <w:spacing w:val="-12"/>
          <w:w w:val="99"/>
          <w:sz w:val="27"/>
          <w:szCs w:val="27"/>
        </w:rPr>
        <w:t>24</w:t>
      </w:r>
      <w:r>
        <w:rPr>
          <w:color w:val="231F20"/>
          <w:spacing w:val="-12"/>
          <w:w w:val="99"/>
          <w:sz w:val="27"/>
          <w:szCs w:val="27"/>
        </w:rPr>
        <w:t>、六个龙江：指质量龙江、创新龙江、开放龙江、绿色龙江、幸福龙江</w:t>
      </w:r>
      <w:r>
        <w:rPr>
          <w:color w:val="231F20"/>
          <w:sz w:val="27"/>
          <w:szCs w:val="27"/>
        </w:rPr>
        <w:t xml:space="preserve"> </w:t>
      </w:r>
      <w:r>
        <w:rPr>
          <w:color w:val="231F20"/>
          <w:spacing w:val="4"/>
          <w:sz w:val="27"/>
          <w:szCs w:val="27"/>
        </w:rPr>
        <w:t>和勤廉龙江。</w:t>
      </w:r>
    </w:p>
    <w:p w14:paraId="0E3426A4">
      <w:pPr>
        <w:pStyle w:val="2"/>
        <w:spacing w:before="34" w:line="213" w:lineRule="auto"/>
        <w:ind w:left="16" w:right="110" w:firstLine="537"/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231F20"/>
          <w:spacing w:val="-7"/>
          <w:sz w:val="27"/>
          <w:szCs w:val="27"/>
        </w:rPr>
        <w:t>25</w:t>
      </w:r>
      <w:r>
        <w:rPr>
          <w:color w:val="231F20"/>
          <w:spacing w:val="-7"/>
          <w:sz w:val="27"/>
          <w:szCs w:val="27"/>
        </w:rPr>
        <w:t>、八个振兴：指科教振兴、农业振兴、产业振兴、区域振兴、生态振</w:t>
      </w:r>
      <w:r>
        <w:rPr>
          <w:color w:val="231F20"/>
          <w:spacing w:val="12"/>
          <w:sz w:val="27"/>
          <w:szCs w:val="27"/>
        </w:rPr>
        <w:t xml:space="preserve"> </w:t>
      </w:r>
      <w:r>
        <w:rPr>
          <w:color w:val="231F20"/>
          <w:spacing w:val="-10"/>
          <w:sz w:val="27"/>
          <w:szCs w:val="27"/>
        </w:rPr>
        <w:t>兴、文化振兴、民生振兴和人才振兴。</w:t>
      </w:r>
    </w:p>
    <w:p w14:paraId="5DE12F35">
      <w:pPr>
        <w:pStyle w:val="2"/>
        <w:spacing w:before="32" w:line="217" w:lineRule="auto"/>
        <w:ind w:left="5" w:right="110" w:firstLine="548"/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27"/>
          <w:szCs w:val="27"/>
        </w:rPr>
        <w:t>26</w:t>
      </w:r>
      <w:r>
        <w:rPr>
          <w:color w:val="231F20"/>
          <w:spacing w:val="2"/>
          <w:sz w:val="27"/>
          <w:szCs w:val="27"/>
        </w:rPr>
        <w:t>、五个争当排头：指在发展现代化大农业上争当排头，在</w:t>
      </w:r>
      <w:r>
        <w:rPr>
          <w:color w:val="231F20"/>
          <w:spacing w:val="1"/>
          <w:sz w:val="27"/>
          <w:szCs w:val="27"/>
        </w:rPr>
        <w:t>打造优势</w:t>
      </w:r>
      <w:r>
        <w:rPr>
          <w:color w:val="231F20"/>
          <w:sz w:val="27"/>
          <w:szCs w:val="27"/>
        </w:rPr>
        <w:t xml:space="preserve"> </w:t>
      </w:r>
      <w:r>
        <w:rPr>
          <w:color w:val="231F20"/>
          <w:spacing w:val="2"/>
          <w:sz w:val="27"/>
          <w:szCs w:val="27"/>
        </w:rPr>
        <w:t xml:space="preserve">产业集群上争当排头，在繁荣活跃城市经济、推动人口高质量发展上争当 </w:t>
      </w:r>
      <w:r>
        <w:rPr>
          <w:color w:val="231F20"/>
          <w:spacing w:val="-15"/>
          <w:sz w:val="27"/>
          <w:szCs w:val="27"/>
        </w:rPr>
        <w:t>排头，在融入国内国际“大循环</w:t>
      </w:r>
      <w:r>
        <w:rPr>
          <w:color w:val="231F20"/>
          <w:spacing w:val="-44"/>
          <w:sz w:val="27"/>
          <w:szCs w:val="27"/>
        </w:rPr>
        <w:t xml:space="preserve"> </w:t>
      </w:r>
      <w:r>
        <w:rPr>
          <w:color w:val="231F20"/>
          <w:spacing w:val="-15"/>
          <w:sz w:val="27"/>
          <w:szCs w:val="27"/>
        </w:rPr>
        <w:t>”“双循环”、加快对内对外开放合作上争当</w:t>
      </w:r>
      <w:r>
        <w:rPr>
          <w:color w:val="231F20"/>
          <w:sz w:val="27"/>
          <w:szCs w:val="27"/>
        </w:rPr>
        <w:t xml:space="preserve"> </w:t>
      </w:r>
      <w:r>
        <w:rPr>
          <w:color w:val="231F20"/>
          <w:spacing w:val="-2"/>
          <w:sz w:val="27"/>
          <w:szCs w:val="27"/>
        </w:rPr>
        <w:t>排头，在维护生态安全、打造绿色发展新优势上争当</w:t>
      </w:r>
      <w:r>
        <w:rPr>
          <w:color w:val="231F20"/>
          <w:spacing w:val="-3"/>
          <w:sz w:val="27"/>
          <w:szCs w:val="27"/>
        </w:rPr>
        <w:t>排头。</w:t>
      </w:r>
    </w:p>
    <w:p w14:paraId="550DDB3E">
      <w:pPr>
        <w:pStyle w:val="2"/>
        <w:spacing w:before="32" w:line="217" w:lineRule="auto"/>
        <w:ind w:left="6" w:right="20" w:firstLine="547"/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231F20"/>
          <w:spacing w:val="-6"/>
          <w:sz w:val="27"/>
          <w:szCs w:val="27"/>
        </w:rPr>
        <w:t>27</w:t>
      </w:r>
      <w:r>
        <w:rPr>
          <w:color w:val="231F20"/>
          <w:spacing w:val="-6"/>
          <w:sz w:val="27"/>
          <w:szCs w:val="27"/>
        </w:rPr>
        <w:t>、五个“</w:t>
      </w:r>
      <w:r>
        <w:rPr>
          <w:color w:val="231F20"/>
          <w:spacing w:val="-44"/>
          <w:sz w:val="27"/>
          <w:szCs w:val="27"/>
        </w:rPr>
        <w:t xml:space="preserve"> </w:t>
      </w:r>
      <w:r>
        <w:rPr>
          <w:color w:val="231F20"/>
          <w:spacing w:val="-6"/>
          <w:sz w:val="27"/>
          <w:szCs w:val="27"/>
        </w:rPr>
        <w:t>必须统筹好</w:t>
      </w:r>
      <w:r>
        <w:rPr>
          <w:color w:val="231F20"/>
          <w:spacing w:val="-46"/>
          <w:sz w:val="27"/>
          <w:szCs w:val="27"/>
        </w:rPr>
        <w:t xml:space="preserve"> </w:t>
      </w:r>
      <w:r>
        <w:rPr>
          <w:color w:val="231F20"/>
          <w:spacing w:val="-6"/>
          <w:sz w:val="27"/>
          <w:szCs w:val="27"/>
        </w:rPr>
        <w:t>”：指必须统筹好有效市场和有为政府的关系，</w:t>
      </w:r>
      <w:r>
        <w:rPr>
          <w:color w:val="231F20"/>
          <w:sz w:val="27"/>
          <w:szCs w:val="27"/>
        </w:rPr>
        <w:t xml:space="preserve"> </w:t>
      </w:r>
      <w:r>
        <w:rPr>
          <w:color w:val="231F20"/>
          <w:spacing w:val="11"/>
          <w:sz w:val="27"/>
          <w:szCs w:val="27"/>
        </w:rPr>
        <w:t>必须统筹好总供给和总需求的关系，必须统筹好培育新动</w:t>
      </w:r>
      <w:r>
        <w:rPr>
          <w:color w:val="231F20"/>
          <w:spacing w:val="10"/>
          <w:sz w:val="27"/>
          <w:szCs w:val="27"/>
        </w:rPr>
        <w:t>能和更新旧动</w:t>
      </w:r>
      <w:r>
        <w:rPr>
          <w:color w:val="231F20"/>
          <w:sz w:val="27"/>
          <w:szCs w:val="27"/>
        </w:rPr>
        <w:t xml:space="preserve">  </w:t>
      </w:r>
      <w:r>
        <w:rPr>
          <w:color w:val="231F20"/>
          <w:spacing w:val="2"/>
          <w:sz w:val="27"/>
          <w:szCs w:val="27"/>
        </w:rPr>
        <w:t>能的关系，必须统筹好做优增量和盘活存量的关系，必须统筹好提升质量</w:t>
      </w:r>
      <w:r>
        <w:rPr>
          <w:color w:val="231F20"/>
          <w:sz w:val="27"/>
          <w:szCs w:val="27"/>
        </w:rPr>
        <w:t xml:space="preserve">  </w:t>
      </w:r>
      <w:r>
        <w:rPr>
          <w:color w:val="231F20"/>
          <w:spacing w:val="6"/>
          <w:sz w:val="27"/>
          <w:szCs w:val="27"/>
        </w:rPr>
        <w:t>和做大总量的关系。</w:t>
      </w:r>
    </w:p>
    <w:p w14:paraId="66289D79">
      <w:pPr>
        <w:pStyle w:val="2"/>
        <w:spacing w:before="33" w:line="204" w:lineRule="auto"/>
        <w:ind w:left="553"/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231F20"/>
          <w:spacing w:val="-7"/>
          <w:sz w:val="27"/>
          <w:szCs w:val="27"/>
        </w:rPr>
        <w:t>28</w:t>
      </w:r>
      <w:r>
        <w:rPr>
          <w:color w:val="231F20"/>
          <w:spacing w:val="-7"/>
          <w:sz w:val="27"/>
          <w:szCs w:val="27"/>
        </w:rPr>
        <w:t>、新质生产力：指创新起主导作用，摆脱传统经济增长方式、生产力</w:t>
      </w:r>
    </w:p>
    <w:p w14:paraId="50E42AD1">
      <w:pPr>
        <w:spacing w:line="204" w:lineRule="auto"/>
        <w:rPr>
          <w:sz w:val="27"/>
          <w:szCs w:val="27"/>
        </w:rPr>
        <w:sectPr>
          <w:footerReference r:id="rId27" w:type="default"/>
          <w:pgSz w:w="11906" w:h="16838"/>
          <w:pgMar w:top="1431" w:right="1479" w:bottom="1271" w:left="1602" w:header="0" w:footer="1016" w:gutter="0"/>
          <w:cols w:space="720" w:num="1"/>
        </w:sectPr>
      </w:pPr>
    </w:p>
    <w:p w14:paraId="1A1F8343">
      <w:pPr>
        <w:spacing w:line="355" w:lineRule="auto"/>
        <w:rPr>
          <w:rFonts w:ascii="Arial"/>
          <w:sz w:val="21"/>
        </w:rPr>
      </w:pPr>
    </w:p>
    <w:p w14:paraId="1F8A319B">
      <w:pPr>
        <w:spacing w:line="356" w:lineRule="auto"/>
        <w:rPr>
          <w:rFonts w:ascii="Arial"/>
          <w:sz w:val="21"/>
        </w:rPr>
      </w:pPr>
    </w:p>
    <w:p w14:paraId="4C6F5839">
      <w:pPr>
        <w:pStyle w:val="2"/>
        <w:spacing w:before="115" w:line="219" w:lineRule="auto"/>
        <w:ind w:left="17" w:right="110" w:hanging="5"/>
        <w:jc w:val="both"/>
        <w:rPr>
          <w:sz w:val="27"/>
          <w:szCs w:val="27"/>
        </w:rPr>
      </w:pPr>
      <w:r>
        <w:rPr>
          <w:color w:val="231F20"/>
          <w:spacing w:val="-6"/>
          <w:sz w:val="27"/>
          <w:szCs w:val="27"/>
        </w:rPr>
        <w:t>发展路径，具有高科技、高效能、高质量特征，符合新发展理</w:t>
      </w:r>
      <w:r>
        <w:rPr>
          <w:color w:val="231F20"/>
          <w:spacing w:val="-7"/>
          <w:sz w:val="27"/>
          <w:szCs w:val="27"/>
        </w:rPr>
        <w:t>念的先进生产</w:t>
      </w:r>
      <w:r>
        <w:rPr>
          <w:color w:val="231F20"/>
          <w:sz w:val="27"/>
          <w:szCs w:val="27"/>
        </w:rPr>
        <w:t xml:space="preserve"> 力质态</w:t>
      </w:r>
      <w:r>
        <w:rPr>
          <w:color w:val="231F20"/>
          <w:spacing w:val="-41"/>
          <w:sz w:val="27"/>
          <w:szCs w:val="27"/>
        </w:rPr>
        <w:t xml:space="preserve"> </w:t>
      </w:r>
      <w:r>
        <w:rPr>
          <w:color w:val="231F20"/>
          <w:sz w:val="27"/>
          <w:szCs w:val="27"/>
        </w:rPr>
        <w:t>。</w:t>
      </w:r>
      <w:r>
        <w:rPr>
          <w:color w:val="231F20"/>
          <w:spacing w:val="-52"/>
          <w:sz w:val="27"/>
          <w:szCs w:val="27"/>
        </w:rPr>
        <w:t xml:space="preserve"> </w:t>
      </w:r>
      <w:r>
        <w:rPr>
          <w:color w:val="231F20"/>
          <w:sz w:val="27"/>
          <w:szCs w:val="27"/>
        </w:rPr>
        <w:t>它由技术革命性突破、生产要素创新性配置、产业</w:t>
      </w:r>
      <w:r>
        <w:rPr>
          <w:color w:val="231F20"/>
          <w:spacing w:val="-1"/>
          <w:sz w:val="27"/>
          <w:szCs w:val="27"/>
        </w:rPr>
        <w:t>深度转型升级</w:t>
      </w:r>
      <w:r>
        <w:rPr>
          <w:color w:val="231F20"/>
          <w:sz w:val="27"/>
          <w:szCs w:val="27"/>
        </w:rPr>
        <w:t xml:space="preserve"> 而催生。</w:t>
      </w:r>
    </w:p>
    <w:p w14:paraId="2AB2FD61">
      <w:pPr>
        <w:pStyle w:val="2"/>
        <w:spacing w:before="12" w:line="218" w:lineRule="auto"/>
        <w:ind w:left="8" w:firstLine="551"/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231F20"/>
          <w:spacing w:val="-15"/>
          <w:w w:val="97"/>
          <w:sz w:val="27"/>
          <w:szCs w:val="27"/>
        </w:rPr>
        <w:t>29</w:t>
      </w:r>
      <w:r>
        <w:rPr>
          <w:color w:val="231F20"/>
          <w:spacing w:val="-15"/>
          <w:w w:val="97"/>
          <w:sz w:val="27"/>
          <w:szCs w:val="27"/>
        </w:rPr>
        <w:t>、全省“</w:t>
      </w:r>
      <w:r>
        <w:rPr>
          <w:rFonts w:ascii="Times New Roman" w:hAnsi="Times New Roman" w:eastAsia="Times New Roman" w:cs="Times New Roman"/>
          <w:color w:val="231F20"/>
          <w:spacing w:val="-15"/>
          <w:w w:val="97"/>
          <w:sz w:val="27"/>
          <w:szCs w:val="27"/>
        </w:rPr>
        <w:t>4567</w:t>
      </w:r>
      <w:r>
        <w:rPr>
          <w:rFonts w:ascii="Times New Roman" w:hAnsi="Times New Roman" w:eastAsia="Times New Roman" w:cs="Times New Roman"/>
          <w:color w:val="231F20"/>
          <w:spacing w:val="-43"/>
          <w:sz w:val="27"/>
          <w:szCs w:val="27"/>
        </w:rPr>
        <w:t xml:space="preserve"> </w:t>
      </w:r>
      <w:r>
        <w:rPr>
          <w:color w:val="231F20"/>
          <w:spacing w:val="-15"/>
          <w:w w:val="97"/>
          <w:sz w:val="27"/>
          <w:szCs w:val="27"/>
        </w:rPr>
        <w:t>”现代产业体系：“</w:t>
      </w:r>
      <w:r>
        <w:rPr>
          <w:rFonts w:ascii="Times New Roman" w:hAnsi="Times New Roman" w:eastAsia="Times New Roman" w:cs="Times New Roman"/>
          <w:color w:val="231F20"/>
          <w:spacing w:val="-15"/>
          <w:w w:val="97"/>
          <w:sz w:val="27"/>
          <w:szCs w:val="27"/>
        </w:rPr>
        <w:t>4</w:t>
      </w:r>
      <w:r>
        <w:rPr>
          <w:rFonts w:ascii="Times New Roman" w:hAnsi="Times New Roman" w:eastAsia="Times New Roman" w:cs="Times New Roman"/>
          <w:color w:val="231F20"/>
          <w:spacing w:val="-42"/>
          <w:sz w:val="27"/>
          <w:szCs w:val="27"/>
        </w:rPr>
        <w:t xml:space="preserve"> </w:t>
      </w:r>
      <w:r>
        <w:rPr>
          <w:color w:val="231F20"/>
          <w:spacing w:val="-15"/>
          <w:w w:val="97"/>
          <w:sz w:val="27"/>
          <w:szCs w:val="27"/>
        </w:rPr>
        <w:t>”指数字经济、生物经济、冰雪经济、</w:t>
      </w:r>
      <w:r>
        <w:rPr>
          <w:color w:val="231F20"/>
          <w:sz w:val="27"/>
          <w:szCs w:val="27"/>
        </w:rPr>
        <w:t xml:space="preserve"> </w:t>
      </w:r>
      <w:r>
        <w:rPr>
          <w:color w:val="231F20"/>
          <w:spacing w:val="-10"/>
          <w:sz w:val="27"/>
          <w:szCs w:val="27"/>
        </w:rPr>
        <w:t>创意设计</w:t>
      </w:r>
      <w:r>
        <w:rPr>
          <w:color w:val="231F20"/>
          <w:spacing w:val="-23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0"/>
          <w:sz w:val="27"/>
          <w:szCs w:val="27"/>
        </w:rPr>
        <w:t xml:space="preserve">4 </w:t>
      </w:r>
      <w:r>
        <w:rPr>
          <w:color w:val="231F20"/>
          <w:spacing w:val="-10"/>
          <w:sz w:val="27"/>
          <w:szCs w:val="27"/>
        </w:rPr>
        <w:t>个经济发展新引擎；“</w:t>
      </w:r>
      <w:r>
        <w:rPr>
          <w:rFonts w:ascii="Times New Roman" w:hAnsi="Times New Roman" w:eastAsia="Times New Roman" w:cs="Times New Roman"/>
          <w:color w:val="231F20"/>
          <w:spacing w:val="-10"/>
          <w:sz w:val="27"/>
          <w:szCs w:val="27"/>
        </w:rPr>
        <w:t>5</w:t>
      </w:r>
      <w:r>
        <w:rPr>
          <w:rFonts w:ascii="Times New Roman" w:hAnsi="Times New Roman" w:eastAsia="Times New Roman" w:cs="Times New Roman"/>
          <w:color w:val="231F20"/>
          <w:spacing w:val="-42"/>
          <w:sz w:val="27"/>
          <w:szCs w:val="27"/>
        </w:rPr>
        <w:t xml:space="preserve"> </w:t>
      </w:r>
      <w:r>
        <w:rPr>
          <w:color w:val="231F20"/>
          <w:spacing w:val="-10"/>
          <w:sz w:val="27"/>
          <w:szCs w:val="27"/>
        </w:rPr>
        <w:t>”指航空航天、电子信息、新材料、高端</w:t>
      </w:r>
      <w:r>
        <w:rPr>
          <w:color w:val="231F20"/>
          <w:sz w:val="27"/>
          <w:szCs w:val="27"/>
        </w:rPr>
        <w:t xml:space="preserve">  </w:t>
      </w:r>
      <w:r>
        <w:rPr>
          <w:color w:val="231F20"/>
          <w:spacing w:val="-16"/>
          <w:w w:val="98"/>
          <w:sz w:val="27"/>
          <w:szCs w:val="27"/>
        </w:rPr>
        <w:t>装备、农机装备</w:t>
      </w:r>
      <w:r>
        <w:rPr>
          <w:color w:val="231F20"/>
          <w:spacing w:val="-2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6"/>
          <w:w w:val="98"/>
          <w:sz w:val="27"/>
          <w:szCs w:val="27"/>
        </w:rPr>
        <w:t xml:space="preserve">5 </w:t>
      </w:r>
      <w:r>
        <w:rPr>
          <w:color w:val="231F20"/>
          <w:spacing w:val="-16"/>
          <w:w w:val="98"/>
          <w:sz w:val="27"/>
          <w:szCs w:val="27"/>
        </w:rPr>
        <w:t>个战略性新兴产业；“</w:t>
      </w:r>
      <w:r>
        <w:rPr>
          <w:rFonts w:ascii="Times New Roman" w:hAnsi="Times New Roman" w:eastAsia="Times New Roman" w:cs="Times New Roman"/>
          <w:color w:val="231F20"/>
          <w:spacing w:val="-16"/>
          <w:w w:val="98"/>
          <w:sz w:val="27"/>
          <w:szCs w:val="27"/>
        </w:rPr>
        <w:t>6</w:t>
      </w:r>
      <w:r>
        <w:rPr>
          <w:rFonts w:ascii="Times New Roman" w:hAnsi="Times New Roman" w:eastAsia="Times New Roman" w:cs="Times New Roman"/>
          <w:color w:val="231F20"/>
          <w:spacing w:val="-42"/>
          <w:sz w:val="27"/>
          <w:szCs w:val="27"/>
        </w:rPr>
        <w:t xml:space="preserve"> </w:t>
      </w:r>
      <w:r>
        <w:rPr>
          <w:color w:val="231F20"/>
          <w:spacing w:val="-16"/>
          <w:w w:val="98"/>
          <w:sz w:val="27"/>
          <w:szCs w:val="27"/>
        </w:rPr>
        <w:t>”指能源、化工、食品、医药、汽车、</w:t>
      </w:r>
      <w:r>
        <w:rPr>
          <w:color w:val="231F20"/>
          <w:sz w:val="27"/>
          <w:szCs w:val="27"/>
        </w:rPr>
        <w:t xml:space="preserve"> </w:t>
      </w:r>
      <w:r>
        <w:rPr>
          <w:color w:val="231F20"/>
          <w:spacing w:val="-10"/>
          <w:sz w:val="27"/>
          <w:szCs w:val="27"/>
        </w:rPr>
        <w:t>轻工</w:t>
      </w:r>
      <w:r>
        <w:rPr>
          <w:color w:val="231F20"/>
          <w:spacing w:val="-19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0"/>
          <w:sz w:val="27"/>
          <w:szCs w:val="27"/>
        </w:rPr>
        <w:t xml:space="preserve">6 </w:t>
      </w:r>
      <w:r>
        <w:rPr>
          <w:color w:val="231F20"/>
          <w:spacing w:val="-10"/>
          <w:sz w:val="27"/>
          <w:szCs w:val="27"/>
        </w:rPr>
        <w:t>个传统优势产业；“</w:t>
      </w:r>
      <w:r>
        <w:rPr>
          <w:rFonts w:ascii="Times New Roman" w:hAnsi="Times New Roman" w:eastAsia="Times New Roman" w:cs="Times New Roman"/>
          <w:color w:val="231F20"/>
          <w:spacing w:val="-10"/>
          <w:sz w:val="27"/>
          <w:szCs w:val="27"/>
        </w:rPr>
        <w:t>7</w:t>
      </w:r>
      <w:r>
        <w:rPr>
          <w:rFonts w:ascii="Times New Roman" w:hAnsi="Times New Roman" w:eastAsia="Times New Roman" w:cs="Times New Roman"/>
          <w:color w:val="231F20"/>
          <w:spacing w:val="-42"/>
          <w:sz w:val="27"/>
          <w:szCs w:val="27"/>
        </w:rPr>
        <w:t xml:space="preserve"> </w:t>
      </w:r>
      <w:r>
        <w:rPr>
          <w:color w:val="231F20"/>
          <w:spacing w:val="-10"/>
          <w:sz w:val="27"/>
          <w:szCs w:val="27"/>
        </w:rPr>
        <w:t>”指信息服务、现代金融、现代物流、</w:t>
      </w:r>
      <w:r>
        <w:rPr>
          <w:color w:val="231F20"/>
          <w:spacing w:val="-11"/>
          <w:sz w:val="27"/>
          <w:szCs w:val="27"/>
        </w:rPr>
        <w:t>服务型制</w:t>
      </w:r>
      <w:r>
        <w:rPr>
          <w:color w:val="231F20"/>
          <w:sz w:val="27"/>
          <w:szCs w:val="27"/>
        </w:rPr>
        <w:t xml:space="preserve">  </w:t>
      </w:r>
      <w:r>
        <w:rPr>
          <w:color w:val="231F20"/>
          <w:spacing w:val="-11"/>
          <w:sz w:val="27"/>
          <w:szCs w:val="27"/>
        </w:rPr>
        <w:t>造、旅游康养、养老托育、文化娱乐</w:t>
      </w:r>
      <w:r>
        <w:rPr>
          <w:color w:val="231F20"/>
          <w:spacing w:val="-15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1"/>
          <w:sz w:val="27"/>
          <w:szCs w:val="27"/>
        </w:rPr>
        <w:t>7</w:t>
      </w:r>
      <w:r>
        <w:rPr>
          <w:rFonts w:ascii="Times New Roman" w:hAnsi="Times New Roman" w:eastAsia="Times New Roman" w:cs="Times New Roman"/>
          <w:color w:val="231F20"/>
          <w:spacing w:val="-15"/>
          <w:sz w:val="27"/>
          <w:szCs w:val="27"/>
        </w:rPr>
        <w:t xml:space="preserve"> </w:t>
      </w:r>
      <w:r>
        <w:rPr>
          <w:color w:val="231F20"/>
          <w:spacing w:val="-11"/>
          <w:sz w:val="27"/>
          <w:szCs w:val="27"/>
        </w:rPr>
        <w:t>个现代服务业。</w:t>
      </w:r>
    </w:p>
    <w:p w14:paraId="5E771D6A">
      <w:pPr>
        <w:pStyle w:val="2"/>
        <w:spacing w:before="31" w:line="218" w:lineRule="auto"/>
        <w:ind w:left="2" w:firstLine="563"/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231F20"/>
          <w:spacing w:val="-16"/>
          <w:w w:val="97"/>
          <w:sz w:val="27"/>
          <w:szCs w:val="27"/>
        </w:rPr>
        <w:t>30</w:t>
      </w:r>
      <w:r>
        <w:rPr>
          <w:color w:val="231F20"/>
          <w:spacing w:val="-16"/>
          <w:w w:val="97"/>
          <w:sz w:val="27"/>
          <w:szCs w:val="27"/>
        </w:rPr>
        <w:t>、全市“</w:t>
      </w:r>
      <w:r>
        <w:rPr>
          <w:rFonts w:ascii="Times New Roman" w:hAnsi="Times New Roman" w:eastAsia="Times New Roman" w:cs="Times New Roman"/>
          <w:color w:val="231F20"/>
          <w:spacing w:val="-16"/>
          <w:w w:val="97"/>
          <w:sz w:val="27"/>
          <w:szCs w:val="27"/>
        </w:rPr>
        <w:t>4106</w:t>
      </w:r>
      <w:r>
        <w:rPr>
          <w:rFonts w:ascii="Times New Roman" w:hAnsi="Times New Roman" w:eastAsia="Times New Roman" w:cs="Times New Roman"/>
          <w:color w:val="231F20"/>
          <w:spacing w:val="-11"/>
          <w:sz w:val="27"/>
          <w:szCs w:val="27"/>
        </w:rPr>
        <w:t xml:space="preserve"> </w:t>
      </w:r>
      <w:r>
        <w:rPr>
          <w:color w:val="231F20"/>
          <w:spacing w:val="-16"/>
          <w:w w:val="97"/>
          <w:sz w:val="27"/>
          <w:szCs w:val="27"/>
        </w:rPr>
        <w:t>”现代产业体系：“</w:t>
      </w:r>
      <w:r>
        <w:rPr>
          <w:rFonts w:ascii="Times New Roman" w:hAnsi="Times New Roman" w:eastAsia="Times New Roman" w:cs="Times New Roman"/>
          <w:color w:val="231F20"/>
          <w:spacing w:val="-16"/>
          <w:w w:val="97"/>
          <w:sz w:val="27"/>
          <w:szCs w:val="27"/>
        </w:rPr>
        <w:t>4</w:t>
      </w:r>
      <w:r>
        <w:rPr>
          <w:rFonts w:ascii="Times New Roman" w:hAnsi="Times New Roman" w:eastAsia="Times New Roman" w:cs="Times New Roman"/>
          <w:color w:val="231F20"/>
          <w:spacing w:val="-43"/>
          <w:sz w:val="27"/>
          <w:szCs w:val="27"/>
        </w:rPr>
        <w:t xml:space="preserve"> </w:t>
      </w:r>
      <w:r>
        <w:rPr>
          <w:color w:val="231F20"/>
          <w:spacing w:val="-16"/>
          <w:w w:val="97"/>
          <w:sz w:val="27"/>
          <w:szCs w:val="27"/>
        </w:rPr>
        <w:t>”指数字经济、生物经济、冰雪经济、</w:t>
      </w:r>
      <w:r>
        <w:rPr>
          <w:color w:val="231F20"/>
          <w:sz w:val="27"/>
          <w:szCs w:val="27"/>
        </w:rPr>
        <w:t xml:space="preserve"> </w:t>
      </w:r>
      <w:r>
        <w:rPr>
          <w:color w:val="231F20"/>
          <w:spacing w:val="-14"/>
          <w:sz w:val="27"/>
          <w:szCs w:val="27"/>
        </w:rPr>
        <w:t>创意设计</w:t>
      </w:r>
      <w:r>
        <w:rPr>
          <w:color w:val="231F20"/>
          <w:spacing w:val="-19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4"/>
          <w:sz w:val="27"/>
          <w:szCs w:val="27"/>
        </w:rPr>
        <w:t xml:space="preserve">4 </w:t>
      </w:r>
      <w:r>
        <w:rPr>
          <w:color w:val="231F20"/>
          <w:spacing w:val="-14"/>
          <w:sz w:val="27"/>
          <w:szCs w:val="27"/>
        </w:rPr>
        <w:t>个产业；“</w:t>
      </w:r>
      <w:r>
        <w:rPr>
          <w:color w:val="231F20"/>
          <w:spacing w:val="-58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4"/>
          <w:sz w:val="27"/>
          <w:szCs w:val="27"/>
        </w:rPr>
        <w:t>10</w:t>
      </w:r>
      <w:r>
        <w:rPr>
          <w:rFonts w:ascii="Times New Roman" w:hAnsi="Times New Roman" w:eastAsia="Times New Roman" w:cs="Times New Roman"/>
          <w:color w:val="231F20"/>
          <w:spacing w:val="-43"/>
          <w:sz w:val="27"/>
          <w:szCs w:val="27"/>
        </w:rPr>
        <w:t xml:space="preserve"> </w:t>
      </w:r>
      <w:r>
        <w:rPr>
          <w:color w:val="231F20"/>
          <w:spacing w:val="-14"/>
          <w:sz w:val="27"/>
          <w:szCs w:val="27"/>
        </w:rPr>
        <w:t>”指食品加工、生物发酵、精细化工、医药制造、麻</w:t>
      </w:r>
      <w:r>
        <w:rPr>
          <w:color w:val="231F20"/>
          <w:sz w:val="27"/>
          <w:szCs w:val="27"/>
        </w:rPr>
        <w:t xml:space="preserve">  </w:t>
      </w:r>
      <w:r>
        <w:rPr>
          <w:color w:val="231F20"/>
          <w:spacing w:val="-9"/>
          <w:sz w:val="27"/>
          <w:szCs w:val="27"/>
        </w:rPr>
        <w:t>纺制品、电子装备、再生资源、智能机械、</w:t>
      </w:r>
      <w:r>
        <w:rPr>
          <w:color w:val="231F20"/>
          <w:spacing w:val="-10"/>
          <w:sz w:val="27"/>
          <w:szCs w:val="27"/>
        </w:rPr>
        <w:t xml:space="preserve">新型能源、节能材料 </w:t>
      </w:r>
      <w:r>
        <w:rPr>
          <w:rFonts w:ascii="Times New Roman" w:hAnsi="Times New Roman" w:eastAsia="Times New Roman" w:cs="Times New Roman"/>
          <w:color w:val="231F20"/>
          <w:spacing w:val="-10"/>
          <w:sz w:val="27"/>
          <w:szCs w:val="27"/>
        </w:rPr>
        <w:t xml:space="preserve">10 </w:t>
      </w:r>
      <w:r>
        <w:rPr>
          <w:color w:val="231F20"/>
          <w:spacing w:val="-10"/>
          <w:sz w:val="27"/>
          <w:szCs w:val="27"/>
        </w:rPr>
        <w:t>个重点工</w:t>
      </w:r>
      <w:r>
        <w:rPr>
          <w:color w:val="231F20"/>
          <w:sz w:val="27"/>
          <w:szCs w:val="27"/>
        </w:rPr>
        <w:t xml:space="preserve">  </w:t>
      </w:r>
      <w:r>
        <w:rPr>
          <w:color w:val="231F20"/>
          <w:spacing w:val="-13"/>
          <w:w w:val="98"/>
          <w:sz w:val="27"/>
          <w:szCs w:val="27"/>
        </w:rPr>
        <w:t>业产业；“</w:t>
      </w:r>
      <w:r>
        <w:rPr>
          <w:rFonts w:ascii="Times New Roman" w:hAnsi="Times New Roman" w:eastAsia="Times New Roman" w:cs="Times New Roman"/>
          <w:color w:val="231F20"/>
          <w:spacing w:val="-13"/>
          <w:w w:val="98"/>
          <w:sz w:val="27"/>
          <w:szCs w:val="27"/>
        </w:rPr>
        <w:t>6</w:t>
      </w:r>
      <w:r>
        <w:rPr>
          <w:rFonts w:ascii="Times New Roman" w:hAnsi="Times New Roman" w:eastAsia="Times New Roman" w:cs="Times New Roman"/>
          <w:color w:val="231F20"/>
          <w:spacing w:val="-25"/>
          <w:sz w:val="27"/>
          <w:szCs w:val="27"/>
        </w:rPr>
        <w:t xml:space="preserve"> </w:t>
      </w:r>
      <w:r>
        <w:rPr>
          <w:color w:val="231F20"/>
          <w:spacing w:val="-13"/>
          <w:w w:val="98"/>
          <w:sz w:val="27"/>
          <w:szCs w:val="27"/>
        </w:rPr>
        <w:t>”指现代物流、电子商务、现代金融、养老托育、旅游康养、文化</w:t>
      </w:r>
      <w:r>
        <w:rPr>
          <w:color w:val="231F20"/>
          <w:sz w:val="27"/>
          <w:szCs w:val="27"/>
        </w:rPr>
        <w:t xml:space="preserve">  </w:t>
      </w:r>
      <w:r>
        <w:rPr>
          <w:color w:val="231F20"/>
          <w:spacing w:val="3"/>
          <w:sz w:val="27"/>
          <w:szCs w:val="27"/>
        </w:rPr>
        <w:t>娱乐</w:t>
      </w:r>
      <w:r>
        <w:rPr>
          <w:color w:val="231F20"/>
          <w:spacing w:val="-22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  <w:sz w:val="27"/>
          <w:szCs w:val="27"/>
        </w:rPr>
        <w:t>6</w:t>
      </w:r>
      <w:r>
        <w:rPr>
          <w:rFonts w:ascii="Times New Roman" w:hAnsi="Times New Roman" w:eastAsia="Times New Roman" w:cs="Times New Roman"/>
          <w:color w:val="231F20"/>
          <w:spacing w:val="-15"/>
          <w:sz w:val="27"/>
          <w:szCs w:val="27"/>
        </w:rPr>
        <w:t xml:space="preserve"> </w:t>
      </w:r>
      <w:r>
        <w:rPr>
          <w:color w:val="231F20"/>
          <w:spacing w:val="3"/>
          <w:sz w:val="27"/>
          <w:szCs w:val="27"/>
        </w:rPr>
        <w:t>个现代服务业。</w:t>
      </w:r>
    </w:p>
    <w:p w14:paraId="5241FF0E">
      <w:pPr>
        <w:pStyle w:val="2"/>
        <w:spacing w:before="26" w:line="218" w:lineRule="auto"/>
        <w:ind w:left="12" w:right="110" w:firstLine="553"/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231F20"/>
          <w:spacing w:val="5"/>
          <w:sz w:val="27"/>
          <w:szCs w:val="27"/>
        </w:rPr>
        <w:t>31</w:t>
      </w:r>
      <w:r>
        <w:rPr>
          <w:color w:val="231F20"/>
          <w:spacing w:val="5"/>
          <w:sz w:val="27"/>
          <w:szCs w:val="27"/>
        </w:rPr>
        <w:t>、人工智能</w:t>
      </w:r>
      <w:r>
        <w:rPr>
          <w:rFonts w:ascii="Times New Roman" w:hAnsi="Times New Roman" w:eastAsia="Times New Roman" w:cs="Times New Roman"/>
          <w:color w:val="231F20"/>
          <w:spacing w:val="5"/>
          <w:sz w:val="27"/>
          <w:szCs w:val="27"/>
        </w:rPr>
        <w:t>+</w:t>
      </w:r>
      <w:r>
        <w:rPr>
          <w:color w:val="231F20"/>
          <w:spacing w:val="5"/>
          <w:sz w:val="27"/>
          <w:szCs w:val="27"/>
        </w:rPr>
        <w:t>：指的是人工智能作为一种基础性、驱动性的技术力</w:t>
      </w:r>
      <w:r>
        <w:rPr>
          <w:color w:val="231F20"/>
          <w:spacing w:val="15"/>
          <w:sz w:val="27"/>
          <w:szCs w:val="27"/>
        </w:rPr>
        <w:t xml:space="preserve"> </w:t>
      </w:r>
      <w:r>
        <w:rPr>
          <w:color w:val="231F20"/>
          <w:spacing w:val="-14"/>
          <w:sz w:val="27"/>
          <w:szCs w:val="27"/>
        </w:rPr>
        <w:t>量，与制造、医疗、教育、交通、农业等多个领域进行深度融合，创造出新的</w:t>
      </w:r>
      <w:r>
        <w:rPr>
          <w:color w:val="231F20"/>
          <w:spacing w:val="2"/>
          <w:sz w:val="27"/>
          <w:szCs w:val="27"/>
        </w:rPr>
        <w:t xml:space="preserve"> 产品、服务和商业模式，从而推动传统行业的转型升级和社会经济结构的 </w:t>
      </w:r>
      <w:r>
        <w:rPr>
          <w:color w:val="231F20"/>
          <w:spacing w:val="-1"/>
          <w:sz w:val="27"/>
          <w:szCs w:val="27"/>
        </w:rPr>
        <w:t>变革。</w:t>
      </w:r>
    </w:p>
    <w:p w14:paraId="5682EBE9">
      <w:pPr>
        <w:pStyle w:val="2"/>
        <w:spacing w:before="30" w:line="216" w:lineRule="auto"/>
        <w:ind w:left="10" w:right="110" w:firstLine="555"/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231F20"/>
          <w:spacing w:val="-15"/>
          <w:sz w:val="27"/>
          <w:szCs w:val="27"/>
        </w:rPr>
        <w:t>32</w:t>
      </w:r>
      <w:r>
        <w:rPr>
          <w:color w:val="231F20"/>
          <w:spacing w:val="-15"/>
          <w:sz w:val="27"/>
          <w:szCs w:val="27"/>
        </w:rPr>
        <w:t>、千万吨粮食增产计划：指聚焦提单产、稳面积，坚持良田、良种、良</w:t>
      </w:r>
      <w:r>
        <w:rPr>
          <w:color w:val="231F20"/>
          <w:spacing w:val="7"/>
          <w:sz w:val="27"/>
          <w:szCs w:val="27"/>
        </w:rPr>
        <w:t xml:space="preserve"> </w:t>
      </w:r>
      <w:r>
        <w:rPr>
          <w:color w:val="231F20"/>
          <w:spacing w:val="8"/>
          <w:sz w:val="27"/>
          <w:szCs w:val="27"/>
        </w:rPr>
        <w:t>技</w:t>
      </w:r>
      <w:r>
        <w:rPr>
          <w:color w:val="231F20"/>
          <w:spacing w:val="-44"/>
          <w:sz w:val="27"/>
          <w:szCs w:val="27"/>
        </w:rPr>
        <w:t xml:space="preserve"> </w:t>
      </w:r>
      <w:r>
        <w:rPr>
          <w:color w:val="231F20"/>
          <w:spacing w:val="8"/>
          <w:sz w:val="27"/>
          <w:szCs w:val="27"/>
        </w:rPr>
        <w:t>、良机</w:t>
      </w:r>
      <w:r>
        <w:rPr>
          <w:color w:val="231F20"/>
          <w:spacing w:val="-43"/>
          <w:sz w:val="27"/>
          <w:szCs w:val="27"/>
        </w:rPr>
        <w:t xml:space="preserve"> </w:t>
      </w:r>
      <w:r>
        <w:rPr>
          <w:color w:val="231F20"/>
          <w:spacing w:val="8"/>
          <w:sz w:val="27"/>
          <w:szCs w:val="27"/>
        </w:rPr>
        <w:t xml:space="preserve">、良制协同发力，力争用 </w:t>
      </w:r>
      <w:r>
        <w:rPr>
          <w:rFonts w:ascii="Times New Roman" w:hAnsi="Times New Roman" w:eastAsia="Times New Roman" w:cs="Times New Roman"/>
          <w:color w:val="231F20"/>
          <w:spacing w:val="8"/>
          <w:sz w:val="27"/>
          <w:szCs w:val="27"/>
        </w:rPr>
        <w:t xml:space="preserve">5 </w:t>
      </w:r>
      <w:r>
        <w:rPr>
          <w:color w:val="231F20"/>
          <w:spacing w:val="8"/>
          <w:sz w:val="27"/>
          <w:szCs w:val="27"/>
        </w:rPr>
        <w:t>年时间</w:t>
      </w:r>
      <w:r>
        <w:rPr>
          <w:color w:val="231F20"/>
          <w:spacing w:val="7"/>
          <w:sz w:val="27"/>
          <w:szCs w:val="27"/>
        </w:rPr>
        <w:t>将全省粮食综合产能提高到</w:t>
      </w:r>
      <w:r>
        <w:rPr>
          <w:color w:val="231F2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7"/>
          <w:szCs w:val="27"/>
        </w:rPr>
        <w:t>1800</w:t>
      </w:r>
      <w:r>
        <w:rPr>
          <w:rFonts w:ascii="Times New Roman" w:hAnsi="Times New Roman" w:eastAsia="Times New Roman" w:cs="Times New Roman"/>
          <w:color w:val="231F20"/>
          <w:spacing w:val="-5"/>
          <w:sz w:val="27"/>
          <w:szCs w:val="27"/>
        </w:rPr>
        <w:t xml:space="preserve"> </w:t>
      </w:r>
      <w:r>
        <w:rPr>
          <w:color w:val="231F20"/>
          <w:spacing w:val="1"/>
          <w:sz w:val="27"/>
          <w:szCs w:val="27"/>
        </w:rPr>
        <w:t>亿斤左右。</w:t>
      </w:r>
    </w:p>
    <w:p w14:paraId="31DF0D44">
      <w:pPr>
        <w:pStyle w:val="2"/>
        <w:spacing w:before="31" w:line="213" w:lineRule="auto"/>
        <w:ind w:left="41" w:right="110" w:firstLine="524"/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231F20"/>
          <w:spacing w:val="-7"/>
          <w:sz w:val="27"/>
          <w:szCs w:val="27"/>
        </w:rPr>
        <w:t>33</w:t>
      </w:r>
      <w:r>
        <w:rPr>
          <w:color w:val="231F20"/>
          <w:spacing w:val="-7"/>
          <w:sz w:val="27"/>
          <w:szCs w:val="27"/>
        </w:rPr>
        <w:t>、粮头食尾：指粮食生产在前端，农产品消费在尾端，着力衔接农产</w:t>
      </w:r>
      <w:r>
        <w:rPr>
          <w:color w:val="231F20"/>
          <w:spacing w:val="6"/>
          <w:sz w:val="27"/>
          <w:szCs w:val="27"/>
        </w:rPr>
        <w:t xml:space="preserve"> </w:t>
      </w:r>
      <w:r>
        <w:rPr>
          <w:color w:val="231F20"/>
          <w:spacing w:val="1"/>
          <w:sz w:val="27"/>
          <w:szCs w:val="27"/>
        </w:rPr>
        <w:t>品生产与消费。</w:t>
      </w:r>
    </w:p>
    <w:p w14:paraId="17F2EC0A">
      <w:pPr>
        <w:pStyle w:val="2"/>
        <w:spacing w:before="32" w:line="213" w:lineRule="auto"/>
        <w:ind w:left="12" w:right="110" w:firstLine="553"/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231F20"/>
          <w:spacing w:val="-7"/>
          <w:sz w:val="27"/>
          <w:szCs w:val="27"/>
        </w:rPr>
        <w:t>34</w:t>
      </w:r>
      <w:r>
        <w:rPr>
          <w:color w:val="231F20"/>
          <w:spacing w:val="-7"/>
          <w:sz w:val="27"/>
          <w:szCs w:val="27"/>
        </w:rPr>
        <w:t>、农头工尾：指农业在前端，工业在尾端，推进一产与二产融合，实</w:t>
      </w:r>
      <w:r>
        <w:rPr>
          <w:color w:val="231F20"/>
          <w:spacing w:val="6"/>
          <w:sz w:val="27"/>
          <w:szCs w:val="27"/>
        </w:rPr>
        <w:t xml:space="preserve"> 现农产品精深加工。</w:t>
      </w:r>
    </w:p>
    <w:p w14:paraId="04F09B52">
      <w:pPr>
        <w:pStyle w:val="2"/>
        <w:spacing w:before="32" w:line="205" w:lineRule="auto"/>
        <w:ind w:left="566"/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231F20"/>
          <w:spacing w:val="-17"/>
          <w:w w:val="97"/>
          <w:sz w:val="27"/>
          <w:szCs w:val="27"/>
        </w:rPr>
        <w:t>35</w:t>
      </w:r>
      <w:r>
        <w:rPr>
          <w:color w:val="231F20"/>
          <w:spacing w:val="-17"/>
          <w:w w:val="97"/>
          <w:sz w:val="27"/>
          <w:szCs w:val="27"/>
        </w:rPr>
        <w:t>、</w:t>
      </w:r>
      <w:r>
        <w:rPr>
          <w:rFonts w:hint="eastAsia"/>
          <w:color w:val="231F20"/>
          <w:spacing w:val="-17"/>
          <w:w w:val="97"/>
          <w:sz w:val="27"/>
          <w:szCs w:val="27"/>
          <w:lang w:eastAsia="zh-CN"/>
        </w:rPr>
        <w:t>“千万工程”</w:t>
      </w:r>
      <w:r>
        <w:rPr>
          <w:color w:val="231F20"/>
          <w:spacing w:val="-17"/>
          <w:w w:val="97"/>
          <w:sz w:val="27"/>
          <w:szCs w:val="27"/>
        </w:rPr>
        <w:t>：指“千村示范、万村整治</w:t>
      </w:r>
      <w:r>
        <w:rPr>
          <w:color w:val="231F20"/>
          <w:spacing w:val="-19"/>
          <w:sz w:val="27"/>
          <w:szCs w:val="27"/>
        </w:rPr>
        <w:t xml:space="preserve"> </w:t>
      </w:r>
      <w:r>
        <w:rPr>
          <w:color w:val="231F20"/>
          <w:spacing w:val="-17"/>
          <w:w w:val="97"/>
          <w:sz w:val="27"/>
          <w:szCs w:val="27"/>
        </w:rPr>
        <w:t>”工程。</w:t>
      </w:r>
    </w:p>
    <w:p w14:paraId="7E642F1C">
      <w:pPr>
        <w:pStyle w:val="2"/>
        <w:spacing w:before="30" w:line="205" w:lineRule="auto"/>
        <w:ind w:left="566"/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231F20"/>
          <w:spacing w:val="-17"/>
          <w:w w:val="96"/>
          <w:sz w:val="27"/>
          <w:szCs w:val="27"/>
        </w:rPr>
        <w:t>36</w:t>
      </w:r>
      <w:r>
        <w:rPr>
          <w:color w:val="231F20"/>
          <w:spacing w:val="-17"/>
          <w:w w:val="96"/>
          <w:sz w:val="27"/>
          <w:szCs w:val="27"/>
        </w:rPr>
        <w:t>、“十百千</w:t>
      </w:r>
      <w:r>
        <w:rPr>
          <w:color w:val="231F20"/>
          <w:spacing w:val="-29"/>
          <w:sz w:val="27"/>
          <w:szCs w:val="27"/>
        </w:rPr>
        <w:t xml:space="preserve"> </w:t>
      </w:r>
      <w:r>
        <w:rPr>
          <w:color w:val="231F20"/>
          <w:spacing w:val="-17"/>
          <w:w w:val="96"/>
          <w:sz w:val="27"/>
          <w:szCs w:val="27"/>
        </w:rPr>
        <w:t>”行动：指实施“十村精品、百村示范、千村创建</w:t>
      </w:r>
      <w:r>
        <w:rPr>
          <w:color w:val="231F20"/>
          <w:spacing w:val="-53"/>
          <w:sz w:val="27"/>
          <w:szCs w:val="27"/>
        </w:rPr>
        <w:t xml:space="preserve"> </w:t>
      </w:r>
      <w:r>
        <w:rPr>
          <w:color w:val="231F20"/>
          <w:spacing w:val="-17"/>
          <w:w w:val="96"/>
          <w:sz w:val="27"/>
          <w:szCs w:val="27"/>
        </w:rPr>
        <w:t>”行动。</w:t>
      </w:r>
    </w:p>
    <w:p w14:paraId="099071DC">
      <w:pPr>
        <w:pStyle w:val="2"/>
        <w:spacing w:before="32" w:line="213" w:lineRule="auto"/>
        <w:ind w:left="9" w:right="110" w:firstLine="556"/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231F20"/>
          <w:sz w:val="27"/>
          <w:szCs w:val="27"/>
        </w:rPr>
        <w:t>37</w:t>
      </w:r>
      <w:r>
        <w:rPr>
          <w:color w:val="231F20"/>
          <w:sz w:val="27"/>
          <w:szCs w:val="27"/>
        </w:rPr>
        <w:t>、一镇</w:t>
      </w:r>
      <w:r>
        <w:rPr>
          <w:color w:val="231F20"/>
          <w:spacing w:val="-28"/>
          <w:sz w:val="27"/>
          <w:szCs w:val="27"/>
        </w:rPr>
        <w:t xml:space="preserve"> </w:t>
      </w:r>
      <w:r>
        <w:rPr>
          <w:color w:val="231F20"/>
          <w:sz w:val="27"/>
          <w:szCs w:val="27"/>
        </w:rPr>
        <w:t xml:space="preserve">一策：指根据不同镇的地理情况、产业特点和经济指标来制 </w:t>
      </w:r>
      <w:r>
        <w:rPr>
          <w:color w:val="231F20"/>
          <w:spacing w:val="5"/>
          <w:sz w:val="27"/>
          <w:szCs w:val="27"/>
        </w:rPr>
        <w:t>定相应的规划。</w:t>
      </w:r>
    </w:p>
    <w:p w14:paraId="2B880818">
      <w:pPr>
        <w:pStyle w:val="2"/>
        <w:spacing w:before="31" w:line="205" w:lineRule="auto"/>
        <w:ind w:left="566"/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231F20"/>
          <w:spacing w:val="-18"/>
          <w:w w:val="97"/>
          <w:sz w:val="27"/>
          <w:szCs w:val="27"/>
        </w:rPr>
        <w:t>38</w:t>
      </w:r>
      <w:r>
        <w:rPr>
          <w:color w:val="231F20"/>
          <w:spacing w:val="-18"/>
          <w:w w:val="97"/>
          <w:sz w:val="27"/>
          <w:szCs w:val="27"/>
        </w:rPr>
        <w:t>、名特优新：指名牌、特色、优质、新型。</w:t>
      </w:r>
    </w:p>
    <w:p w14:paraId="089D1BF1">
      <w:pPr>
        <w:pStyle w:val="2"/>
        <w:spacing w:before="33" w:line="204" w:lineRule="auto"/>
        <w:ind w:left="566"/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231F20"/>
          <w:spacing w:val="-12"/>
          <w:sz w:val="27"/>
          <w:szCs w:val="27"/>
        </w:rPr>
        <w:t>39</w:t>
      </w:r>
      <w:r>
        <w:rPr>
          <w:color w:val="231F20"/>
          <w:spacing w:val="-12"/>
          <w:sz w:val="27"/>
          <w:szCs w:val="27"/>
        </w:rPr>
        <w:t>、</w:t>
      </w:r>
      <w:r>
        <w:rPr>
          <w:rFonts w:hint="eastAsia"/>
          <w:color w:val="231F20"/>
          <w:spacing w:val="-12"/>
          <w:sz w:val="27"/>
          <w:szCs w:val="27"/>
          <w:lang w:eastAsia="zh-CN"/>
        </w:rPr>
        <w:t>“双碳”</w:t>
      </w:r>
      <w:r>
        <w:rPr>
          <w:color w:val="231F20"/>
          <w:spacing w:val="-12"/>
          <w:sz w:val="27"/>
          <w:szCs w:val="27"/>
        </w:rPr>
        <w:t>：指碳达峰与碳中和。</w:t>
      </w:r>
    </w:p>
    <w:p w14:paraId="5DD885FE">
      <w:pPr>
        <w:spacing w:line="204" w:lineRule="auto"/>
        <w:rPr>
          <w:sz w:val="27"/>
          <w:szCs w:val="27"/>
        </w:rPr>
        <w:sectPr>
          <w:footerReference r:id="rId28" w:type="default"/>
          <w:pgSz w:w="11906" w:h="16838"/>
          <w:pgMar w:top="1431" w:right="1479" w:bottom="1271" w:left="1595" w:header="0" w:footer="1013" w:gutter="0"/>
          <w:cols w:space="720" w:num="1"/>
        </w:sectPr>
      </w:pPr>
    </w:p>
    <w:p w14:paraId="787262DA">
      <w:pPr>
        <w:spacing w:line="356" w:lineRule="auto"/>
        <w:rPr>
          <w:rFonts w:ascii="Arial"/>
          <w:sz w:val="21"/>
        </w:rPr>
      </w:pPr>
    </w:p>
    <w:p w14:paraId="4772C8A2">
      <w:pPr>
        <w:spacing w:line="356" w:lineRule="auto"/>
        <w:rPr>
          <w:rFonts w:ascii="Arial"/>
          <w:sz w:val="21"/>
        </w:rPr>
      </w:pPr>
    </w:p>
    <w:p w14:paraId="4D9C08C4">
      <w:pPr>
        <w:pStyle w:val="2"/>
        <w:spacing w:before="116" w:line="204" w:lineRule="auto"/>
        <w:ind w:left="550"/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231F20"/>
          <w:spacing w:val="-23"/>
          <w:w w:val="99"/>
          <w:sz w:val="27"/>
          <w:szCs w:val="27"/>
        </w:rPr>
        <w:t>40</w:t>
      </w:r>
      <w:r>
        <w:rPr>
          <w:color w:val="231F20"/>
          <w:spacing w:val="-23"/>
          <w:w w:val="99"/>
          <w:sz w:val="27"/>
          <w:szCs w:val="27"/>
        </w:rPr>
        <w:t>、“两高</w:t>
      </w:r>
      <w:r>
        <w:rPr>
          <w:color w:val="231F20"/>
          <w:spacing w:val="-38"/>
          <w:sz w:val="27"/>
          <w:szCs w:val="27"/>
        </w:rPr>
        <w:t xml:space="preserve"> </w:t>
      </w:r>
      <w:r>
        <w:rPr>
          <w:color w:val="231F20"/>
          <w:spacing w:val="-23"/>
          <w:w w:val="99"/>
          <w:sz w:val="27"/>
          <w:szCs w:val="27"/>
        </w:rPr>
        <w:t>一低</w:t>
      </w:r>
      <w:r>
        <w:rPr>
          <w:color w:val="231F20"/>
          <w:spacing w:val="-53"/>
          <w:sz w:val="27"/>
          <w:szCs w:val="27"/>
        </w:rPr>
        <w:t xml:space="preserve"> </w:t>
      </w:r>
      <w:r>
        <w:rPr>
          <w:color w:val="231F20"/>
          <w:spacing w:val="-23"/>
          <w:w w:val="99"/>
          <w:sz w:val="27"/>
          <w:szCs w:val="27"/>
        </w:rPr>
        <w:t>”项 目：指高耗能、高排放、低水平的项目。</w:t>
      </w:r>
    </w:p>
    <w:p w14:paraId="3C7846AA">
      <w:pPr>
        <w:pStyle w:val="2"/>
        <w:spacing w:before="32" w:line="204" w:lineRule="auto"/>
        <w:ind w:left="550"/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231F20"/>
          <w:spacing w:val="-4"/>
          <w:sz w:val="27"/>
          <w:szCs w:val="27"/>
        </w:rPr>
        <w:t>41</w:t>
      </w:r>
      <w:r>
        <w:rPr>
          <w:color w:val="231F20"/>
          <w:spacing w:val="-4"/>
          <w:sz w:val="27"/>
          <w:szCs w:val="27"/>
        </w:rPr>
        <w:t>、智改数转：指实施智能化改造和数字化转型。</w:t>
      </w:r>
    </w:p>
    <w:p w14:paraId="24031D41">
      <w:pPr>
        <w:pStyle w:val="2"/>
        <w:spacing w:before="33" w:line="205" w:lineRule="auto"/>
        <w:ind w:left="550"/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231F20"/>
          <w:spacing w:val="-14"/>
          <w:sz w:val="27"/>
          <w:szCs w:val="27"/>
        </w:rPr>
        <w:t>42</w:t>
      </w:r>
      <w:r>
        <w:rPr>
          <w:color w:val="231F20"/>
          <w:spacing w:val="-14"/>
          <w:sz w:val="27"/>
          <w:szCs w:val="27"/>
        </w:rPr>
        <w:t>、一老</w:t>
      </w:r>
      <w:r>
        <w:rPr>
          <w:color w:val="231F20"/>
          <w:spacing w:val="-31"/>
          <w:sz w:val="27"/>
          <w:szCs w:val="27"/>
        </w:rPr>
        <w:t xml:space="preserve"> </w:t>
      </w:r>
      <w:r>
        <w:rPr>
          <w:color w:val="231F20"/>
          <w:spacing w:val="-14"/>
          <w:sz w:val="27"/>
          <w:szCs w:val="27"/>
        </w:rPr>
        <w:t>一小：指老人和小孩。</w:t>
      </w:r>
    </w:p>
    <w:p w14:paraId="7B086483">
      <w:pPr>
        <w:pStyle w:val="2"/>
        <w:spacing w:before="30" w:line="205" w:lineRule="auto"/>
        <w:ind w:left="550"/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231F20"/>
          <w:spacing w:val="-10"/>
          <w:sz w:val="27"/>
          <w:szCs w:val="27"/>
        </w:rPr>
        <w:t>43</w:t>
      </w:r>
      <w:r>
        <w:rPr>
          <w:color w:val="231F20"/>
          <w:spacing w:val="-10"/>
          <w:sz w:val="27"/>
          <w:szCs w:val="27"/>
        </w:rPr>
        <w:t>、</w:t>
      </w:r>
      <w:r>
        <w:rPr>
          <w:rFonts w:hint="eastAsia"/>
          <w:color w:val="231F20"/>
          <w:spacing w:val="-10"/>
          <w:sz w:val="27"/>
          <w:szCs w:val="27"/>
          <w:lang w:eastAsia="zh-CN"/>
        </w:rPr>
        <w:t>“枫桥经验”</w:t>
      </w:r>
      <w:r>
        <w:rPr>
          <w:color w:val="231F20"/>
          <w:spacing w:val="-10"/>
          <w:sz w:val="27"/>
          <w:szCs w:val="27"/>
        </w:rPr>
        <w:t>：指发动和依靠群众，坚持矛盾不上交，就地解决。</w:t>
      </w:r>
    </w:p>
    <w:p w14:paraId="412C6A5A">
      <w:pPr>
        <w:pStyle w:val="2"/>
        <w:spacing w:before="32" w:line="205" w:lineRule="auto"/>
        <w:ind w:left="550"/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231F20"/>
          <w:spacing w:val="-16"/>
          <w:w w:val="98"/>
          <w:sz w:val="27"/>
          <w:szCs w:val="27"/>
        </w:rPr>
        <w:t>44</w:t>
      </w:r>
      <w:r>
        <w:rPr>
          <w:color w:val="231F20"/>
          <w:spacing w:val="-16"/>
          <w:w w:val="98"/>
          <w:sz w:val="27"/>
          <w:szCs w:val="27"/>
        </w:rPr>
        <w:t>、三访：指集体访、越级访、重复访。</w:t>
      </w:r>
    </w:p>
    <w:p w14:paraId="0C64FA50">
      <w:pPr>
        <w:pStyle w:val="2"/>
        <w:spacing w:before="31" w:line="213" w:lineRule="auto"/>
        <w:ind w:left="2" w:right="15" w:firstLine="548"/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231F20"/>
          <w:spacing w:val="-11"/>
          <w:sz w:val="27"/>
          <w:szCs w:val="27"/>
        </w:rPr>
        <w:t>45</w:t>
      </w:r>
      <w:r>
        <w:rPr>
          <w:color w:val="231F20"/>
          <w:spacing w:val="-11"/>
          <w:sz w:val="27"/>
          <w:szCs w:val="27"/>
        </w:rPr>
        <w:t>、四所</w:t>
      </w:r>
      <w:r>
        <w:rPr>
          <w:color w:val="231F20"/>
          <w:spacing w:val="-37"/>
          <w:sz w:val="27"/>
          <w:szCs w:val="27"/>
        </w:rPr>
        <w:t xml:space="preserve"> </w:t>
      </w:r>
      <w:r>
        <w:rPr>
          <w:color w:val="231F20"/>
          <w:spacing w:val="-11"/>
          <w:sz w:val="27"/>
          <w:szCs w:val="27"/>
        </w:rPr>
        <w:t>一庭</w:t>
      </w:r>
      <w:r>
        <w:rPr>
          <w:color w:val="231F20"/>
          <w:spacing w:val="-37"/>
          <w:sz w:val="27"/>
          <w:szCs w:val="27"/>
        </w:rPr>
        <w:t xml:space="preserve"> </w:t>
      </w:r>
      <w:r>
        <w:rPr>
          <w:color w:val="231F20"/>
          <w:spacing w:val="-11"/>
          <w:sz w:val="27"/>
          <w:szCs w:val="27"/>
        </w:rPr>
        <w:t>一 中心：四所指派出所、</w:t>
      </w:r>
      <w:r>
        <w:rPr>
          <w:color w:val="231F20"/>
          <w:spacing w:val="-12"/>
          <w:sz w:val="27"/>
          <w:szCs w:val="27"/>
        </w:rPr>
        <w:t>司法所、律师事务所、基层法律</w:t>
      </w:r>
      <w:r>
        <w:rPr>
          <w:color w:val="231F20"/>
          <w:sz w:val="27"/>
          <w:szCs w:val="27"/>
        </w:rPr>
        <w:t xml:space="preserve"> </w:t>
      </w:r>
      <w:r>
        <w:rPr>
          <w:color w:val="231F20"/>
          <w:spacing w:val="-5"/>
          <w:sz w:val="27"/>
          <w:szCs w:val="27"/>
        </w:rPr>
        <w:t>服务所；一庭指人民法庭；一中心指综治中心。</w:t>
      </w:r>
    </w:p>
    <w:p w14:paraId="2C1856BD">
      <w:pPr>
        <w:pStyle w:val="2"/>
        <w:spacing w:before="31" w:line="213" w:lineRule="auto"/>
        <w:ind w:right="15" w:firstLine="550"/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231F20"/>
          <w:spacing w:val="-7"/>
          <w:sz w:val="27"/>
          <w:szCs w:val="27"/>
        </w:rPr>
        <w:t>46</w:t>
      </w:r>
      <w:r>
        <w:rPr>
          <w:color w:val="231F20"/>
          <w:spacing w:val="-7"/>
          <w:sz w:val="27"/>
          <w:szCs w:val="27"/>
        </w:rPr>
        <w:t>、七种能力：指提高政治能力、调查研究能力、科学决策能力、改革</w:t>
      </w:r>
      <w:r>
        <w:rPr>
          <w:color w:val="231F20"/>
          <w:spacing w:val="13"/>
          <w:sz w:val="27"/>
          <w:szCs w:val="27"/>
        </w:rPr>
        <w:t xml:space="preserve"> </w:t>
      </w:r>
      <w:r>
        <w:rPr>
          <w:color w:val="231F20"/>
          <w:spacing w:val="-8"/>
          <w:sz w:val="27"/>
          <w:szCs w:val="27"/>
        </w:rPr>
        <w:t>攻坚能力、应急处突能力、群众工作能力、抓落实能力。</w:t>
      </w:r>
    </w:p>
    <w:p w14:paraId="5738E000">
      <w:pPr>
        <w:pStyle w:val="2"/>
        <w:spacing w:before="32" w:line="213" w:lineRule="auto"/>
        <w:ind w:left="1" w:right="15" w:firstLine="549"/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231F20"/>
          <w:spacing w:val="-7"/>
          <w:sz w:val="27"/>
          <w:szCs w:val="27"/>
        </w:rPr>
        <w:t>47</w:t>
      </w:r>
      <w:r>
        <w:rPr>
          <w:color w:val="231F20"/>
          <w:spacing w:val="-7"/>
          <w:sz w:val="27"/>
          <w:szCs w:val="27"/>
        </w:rPr>
        <w:t>、八项本领：指学习本领、政治领导本领、改革创新本领、科学发展</w:t>
      </w:r>
      <w:r>
        <w:rPr>
          <w:color w:val="231F20"/>
          <w:spacing w:val="13"/>
          <w:sz w:val="27"/>
          <w:szCs w:val="27"/>
        </w:rPr>
        <w:t xml:space="preserve"> </w:t>
      </w:r>
      <w:r>
        <w:rPr>
          <w:color w:val="231F20"/>
          <w:spacing w:val="-9"/>
          <w:sz w:val="27"/>
          <w:szCs w:val="27"/>
        </w:rPr>
        <w:t>本领、依法执政本领、群众工作本领、狠抓落实本领、驾驭风险</w:t>
      </w:r>
      <w:r>
        <w:rPr>
          <w:color w:val="231F20"/>
          <w:spacing w:val="-10"/>
          <w:sz w:val="27"/>
          <w:szCs w:val="27"/>
        </w:rPr>
        <w:t>本领。</w:t>
      </w:r>
    </w:p>
    <w:p w14:paraId="720E4E97">
      <w:pPr>
        <w:pStyle w:val="2"/>
        <w:spacing w:before="32" w:line="205" w:lineRule="auto"/>
        <w:ind w:left="550"/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231F20"/>
          <w:spacing w:val="-12"/>
          <w:sz w:val="27"/>
          <w:szCs w:val="27"/>
        </w:rPr>
        <w:t>48</w:t>
      </w:r>
      <w:r>
        <w:rPr>
          <w:color w:val="231F20"/>
          <w:spacing w:val="-12"/>
          <w:sz w:val="27"/>
          <w:szCs w:val="27"/>
        </w:rPr>
        <w:t>、</w:t>
      </w:r>
      <w:bookmarkStart w:id="0" w:name="_GoBack"/>
      <w:r>
        <w:rPr>
          <w:rFonts w:hint="eastAsia"/>
          <w:color w:val="231F20"/>
          <w:spacing w:val="-12"/>
          <w:sz w:val="27"/>
          <w:szCs w:val="27"/>
          <w:lang w:eastAsia="zh-CN"/>
        </w:rPr>
        <w:t>“四风”</w:t>
      </w:r>
      <w:bookmarkEnd w:id="0"/>
      <w:r>
        <w:rPr>
          <w:color w:val="231F20"/>
          <w:spacing w:val="-12"/>
          <w:sz w:val="27"/>
          <w:szCs w:val="27"/>
        </w:rPr>
        <w:t>：指形式主义、官僚主义、享乐主义和奢靡之风。</w:t>
      </w:r>
    </w:p>
    <w:sectPr>
      <w:footerReference r:id="rId29" w:type="default"/>
      <w:pgSz w:w="11906" w:h="16838"/>
      <w:pgMar w:top="1431" w:right="1574" w:bottom="1271" w:left="1604" w:header="0" w:footer="101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F87AC">
    <w:pPr>
      <w:spacing w:before="1" w:line="167" w:lineRule="auto"/>
      <w:ind w:left="8009"/>
      <w:rPr>
        <w:rFonts w:ascii="MingLiU_HKSCS-ExtB" w:hAnsi="MingLiU_HKSCS-ExtB" w:eastAsia="MingLiU_HKSCS-ExtB" w:cs="MingLiU_HKSCS-ExtB"/>
        <w:sz w:val="27"/>
        <w:szCs w:val="27"/>
      </w:rPr>
    </w:pPr>
    <w:r>
      <w:rPr>
        <w:rFonts w:ascii="MingLiU_HKSCS-ExtB" w:hAnsi="MingLiU_HKSCS-ExtB" w:eastAsia="MingLiU_HKSCS-ExtB" w:cs="MingLiU_HKSCS-ExtB"/>
        <w:color w:val="231F20"/>
        <w:spacing w:val="9"/>
        <w:sz w:val="27"/>
        <w:szCs w:val="27"/>
      </w:rPr>
      <w:t>- 1</w:t>
    </w:r>
    <w:r>
      <w:rPr>
        <w:rFonts w:ascii="MingLiU_HKSCS-ExtB" w:hAnsi="MingLiU_HKSCS-ExtB" w:eastAsia="MingLiU_HKSCS-ExtB" w:cs="MingLiU_HKSCS-ExtB"/>
        <w:color w:val="231F20"/>
        <w:spacing w:val="1"/>
        <w:sz w:val="27"/>
        <w:szCs w:val="27"/>
      </w:rPr>
      <w:t xml:space="preserve"> </w:t>
    </w:r>
    <w:r>
      <w:rPr>
        <w:rFonts w:ascii="MingLiU_HKSCS-ExtB" w:hAnsi="MingLiU_HKSCS-ExtB" w:eastAsia="MingLiU_HKSCS-ExtB" w:cs="MingLiU_HKSCS-ExtB"/>
        <w:color w:val="231F20"/>
        <w:spacing w:val="9"/>
        <w:sz w:val="27"/>
        <w:szCs w:val="27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1196E">
    <w:pPr>
      <w:spacing w:line="167" w:lineRule="auto"/>
      <w:ind w:left="169"/>
      <w:rPr>
        <w:rFonts w:ascii="MingLiU_HKSCS-ExtB" w:hAnsi="MingLiU_HKSCS-ExtB" w:eastAsia="MingLiU_HKSCS-ExtB" w:cs="MingLiU_HKSCS-ExtB"/>
        <w:sz w:val="27"/>
        <w:szCs w:val="27"/>
      </w:rPr>
    </w:pPr>
    <w:r>
      <w:rPr>
        <w:rFonts w:ascii="MingLiU_HKSCS-ExtB" w:hAnsi="MingLiU_HKSCS-ExtB" w:eastAsia="MingLiU_HKSCS-ExtB" w:cs="MingLiU_HKSCS-ExtB"/>
        <w:color w:val="231F20"/>
        <w:spacing w:val="8"/>
        <w:sz w:val="27"/>
        <w:szCs w:val="27"/>
      </w:rPr>
      <w:t>- 10</w:t>
    </w:r>
    <w:r>
      <w:rPr>
        <w:rFonts w:ascii="MingLiU_HKSCS-ExtB" w:hAnsi="MingLiU_HKSCS-ExtB" w:eastAsia="MingLiU_HKSCS-ExtB" w:cs="MingLiU_HKSCS-ExtB"/>
        <w:color w:val="231F20"/>
        <w:spacing w:val="1"/>
        <w:sz w:val="27"/>
        <w:szCs w:val="27"/>
      </w:rPr>
      <w:t xml:space="preserve"> </w:t>
    </w:r>
    <w:r>
      <w:rPr>
        <w:rFonts w:ascii="MingLiU_HKSCS-ExtB" w:hAnsi="MingLiU_HKSCS-ExtB" w:eastAsia="MingLiU_HKSCS-ExtB" w:cs="MingLiU_HKSCS-ExtB"/>
        <w:color w:val="231F20"/>
        <w:spacing w:val="8"/>
        <w:sz w:val="27"/>
        <w:szCs w:val="27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8E0CF">
    <w:pPr>
      <w:spacing w:before="1" w:line="167" w:lineRule="auto"/>
      <w:ind w:left="7875"/>
      <w:rPr>
        <w:rFonts w:ascii="MingLiU_HKSCS-ExtB" w:hAnsi="MingLiU_HKSCS-ExtB" w:eastAsia="MingLiU_HKSCS-ExtB" w:cs="MingLiU_HKSCS-ExtB"/>
        <w:sz w:val="27"/>
        <w:szCs w:val="27"/>
      </w:rPr>
    </w:pPr>
    <w:r>
      <w:rPr>
        <w:rFonts w:ascii="MingLiU_HKSCS-ExtB" w:hAnsi="MingLiU_HKSCS-ExtB" w:eastAsia="MingLiU_HKSCS-ExtB" w:cs="MingLiU_HKSCS-ExtB"/>
        <w:color w:val="231F20"/>
        <w:spacing w:val="8"/>
        <w:sz w:val="27"/>
        <w:szCs w:val="27"/>
      </w:rPr>
      <w:t>- 11</w:t>
    </w:r>
    <w:r>
      <w:rPr>
        <w:rFonts w:ascii="MingLiU_HKSCS-ExtB" w:hAnsi="MingLiU_HKSCS-ExtB" w:eastAsia="MingLiU_HKSCS-ExtB" w:cs="MingLiU_HKSCS-ExtB"/>
        <w:color w:val="231F20"/>
        <w:spacing w:val="1"/>
        <w:sz w:val="27"/>
        <w:szCs w:val="27"/>
      </w:rPr>
      <w:t xml:space="preserve"> </w:t>
    </w:r>
    <w:r>
      <w:rPr>
        <w:rFonts w:ascii="MingLiU_HKSCS-ExtB" w:hAnsi="MingLiU_HKSCS-ExtB" w:eastAsia="MingLiU_HKSCS-ExtB" w:cs="MingLiU_HKSCS-ExtB"/>
        <w:color w:val="231F20"/>
        <w:spacing w:val="8"/>
        <w:sz w:val="27"/>
        <w:szCs w:val="27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B82AD">
    <w:pPr>
      <w:spacing w:before="1" w:line="167" w:lineRule="auto"/>
      <w:rPr>
        <w:rFonts w:ascii="MingLiU_HKSCS-ExtB" w:hAnsi="MingLiU_HKSCS-ExtB" w:eastAsia="MingLiU_HKSCS-ExtB" w:cs="MingLiU_HKSCS-ExtB"/>
        <w:sz w:val="27"/>
        <w:szCs w:val="27"/>
      </w:rPr>
    </w:pPr>
    <w:r>
      <w:rPr>
        <w:rFonts w:ascii="MingLiU_HKSCS-ExtB" w:hAnsi="MingLiU_HKSCS-ExtB" w:eastAsia="MingLiU_HKSCS-ExtB" w:cs="MingLiU_HKSCS-ExtB"/>
        <w:color w:val="231F20"/>
        <w:spacing w:val="8"/>
        <w:sz w:val="27"/>
        <w:szCs w:val="27"/>
      </w:rPr>
      <w:t>- 12</w:t>
    </w:r>
    <w:r>
      <w:rPr>
        <w:rFonts w:ascii="MingLiU_HKSCS-ExtB" w:hAnsi="MingLiU_HKSCS-ExtB" w:eastAsia="MingLiU_HKSCS-ExtB" w:cs="MingLiU_HKSCS-ExtB"/>
        <w:color w:val="231F20"/>
        <w:spacing w:val="1"/>
        <w:sz w:val="27"/>
        <w:szCs w:val="27"/>
      </w:rPr>
      <w:t xml:space="preserve"> </w:t>
    </w:r>
    <w:r>
      <w:rPr>
        <w:rFonts w:ascii="MingLiU_HKSCS-ExtB" w:hAnsi="MingLiU_HKSCS-ExtB" w:eastAsia="MingLiU_HKSCS-ExtB" w:cs="MingLiU_HKSCS-ExtB"/>
        <w:color w:val="231F20"/>
        <w:spacing w:val="8"/>
        <w:sz w:val="27"/>
        <w:szCs w:val="27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50A3D">
    <w:pPr>
      <w:spacing w:line="14" w:lineRule="auto"/>
      <w:rPr>
        <w:rFonts w:ascii="Arial"/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D875D">
    <w:pPr>
      <w:spacing w:line="170" w:lineRule="auto"/>
      <w:rPr>
        <w:rFonts w:ascii="MingLiU_HKSCS-ExtB" w:hAnsi="MingLiU_HKSCS-ExtB" w:eastAsia="MingLiU_HKSCS-ExtB" w:cs="MingLiU_HKSCS-ExtB"/>
        <w:sz w:val="27"/>
        <w:szCs w:val="27"/>
      </w:rPr>
    </w:pPr>
    <w:r>
      <w:rPr>
        <w:rFonts w:ascii="MingLiU_HKSCS-ExtB" w:hAnsi="MingLiU_HKSCS-ExtB" w:eastAsia="MingLiU_HKSCS-ExtB" w:cs="MingLiU_HKSCS-ExtB"/>
        <w:color w:val="231F20"/>
        <w:spacing w:val="8"/>
        <w:sz w:val="27"/>
        <w:szCs w:val="27"/>
      </w:rPr>
      <w:t>- 14</w:t>
    </w:r>
    <w:r>
      <w:rPr>
        <w:rFonts w:ascii="MingLiU_HKSCS-ExtB" w:hAnsi="MingLiU_HKSCS-ExtB" w:eastAsia="MingLiU_HKSCS-ExtB" w:cs="MingLiU_HKSCS-ExtB"/>
        <w:color w:val="231F20"/>
        <w:spacing w:val="1"/>
        <w:sz w:val="27"/>
        <w:szCs w:val="27"/>
      </w:rPr>
      <w:t xml:space="preserve"> </w:t>
    </w:r>
    <w:r>
      <w:rPr>
        <w:rFonts w:ascii="MingLiU_HKSCS-ExtB" w:hAnsi="MingLiU_HKSCS-ExtB" w:eastAsia="MingLiU_HKSCS-ExtB" w:cs="MingLiU_HKSCS-ExtB"/>
        <w:color w:val="231F20"/>
        <w:spacing w:val="8"/>
        <w:sz w:val="27"/>
        <w:szCs w:val="27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BA85C">
    <w:pPr>
      <w:spacing w:line="167" w:lineRule="auto"/>
      <w:ind w:left="8054"/>
      <w:rPr>
        <w:rFonts w:ascii="MingLiU_HKSCS-ExtB" w:hAnsi="MingLiU_HKSCS-ExtB" w:eastAsia="MingLiU_HKSCS-ExtB" w:cs="MingLiU_HKSCS-ExtB"/>
        <w:sz w:val="27"/>
        <w:szCs w:val="27"/>
      </w:rPr>
    </w:pPr>
    <w:r>
      <w:rPr>
        <w:rFonts w:ascii="MingLiU_HKSCS-ExtB" w:hAnsi="MingLiU_HKSCS-ExtB" w:eastAsia="MingLiU_HKSCS-ExtB" w:cs="MingLiU_HKSCS-ExtB"/>
        <w:color w:val="231F20"/>
        <w:spacing w:val="8"/>
        <w:sz w:val="27"/>
        <w:szCs w:val="27"/>
      </w:rPr>
      <w:t>- 15</w:t>
    </w:r>
    <w:r>
      <w:rPr>
        <w:rFonts w:ascii="MingLiU_HKSCS-ExtB" w:hAnsi="MingLiU_HKSCS-ExtB" w:eastAsia="MingLiU_HKSCS-ExtB" w:cs="MingLiU_HKSCS-ExtB"/>
        <w:color w:val="231F20"/>
        <w:spacing w:val="1"/>
        <w:sz w:val="27"/>
        <w:szCs w:val="27"/>
      </w:rPr>
      <w:t xml:space="preserve"> </w:t>
    </w:r>
    <w:r>
      <w:rPr>
        <w:rFonts w:ascii="MingLiU_HKSCS-ExtB" w:hAnsi="MingLiU_HKSCS-ExtB" w:eastAsia="MingLiU_HKSCS-ExtB" w:cs="MingLiU_HKSCS-ExtB"/>
        <w:color w:val="231F20"/>
        <w:spacing w:val="8"/>
        <w:sz w:val="27"/>
        <w:szCs w:val="27"/>
      </w:rPr>
      <w:t>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6BA68">
    <w:pPr>
      <w:spacing w:line="167" w:lineRule="auto"/>
      <w:ind w:left="169"/>
      <w:rPr>
        <w:rFonts w:ascii="MingLiU_HKSCS-ExtB" w:hAnsi="MingLiU_HKSCS-ExtB" w:eastAsia="MingLiU_HKSCS-ExtB" w:cs="MingLiU_HKSCS-ExtB"/>
        <w:sz w:val="27"/>
        <w:szCs w:val="27"/>
      </w:rPr>
    </w:pPr>
    <w:r>
      <w:rPr>
        <w:rFonts w:ascii="MingLiU_HKSCS-ExtB" w:hAnsi="MingLiU_HKSCS-ExtB" w:eastAsia="MingLiU_HKSCS-ExtB" w:cs="MingLiU_HKSCS-ExtB"/>
        <w:color w:val="231F20"/>
        <w:spacing w:val="8"/>
        <w:sz w:val="27"/>
        <w:szCs w:val="27"/>
      </w:rPr>
      <w:t>- 16</w:t>
    </w:r>
    <w:r>
      <w:rPr>
        <w:rFonts w:ascii="MingLiU_HKSCS-ExtB" w:hAnsi="MingLiU_HKSCS-ExtB" w:eastAsia="MingLiU_HKSCS-ExtB" w:cs="MingLiU_HKSCS-ExtB"/>
        <w:color w:val="231F20"/>
        <w:spacing w:val="1"/>
        <w:sz w:val="27"/>
        <w:szCs w:val="27"/>
      </w:rPr>
      <w:t xml:space="preserve"> </w:t>
    </w:r>
    <w:r>
      <w:rPr>
        <w:rFonts w:ascii="MingLiU_HKSCS-ExtB" w:hAnsi="MingLiU_HKSCS-ExtB" w:eastAsia="MingLiU_HKSCS-ExtB" w:cs="MingLiU_HKSCS-ExtB"/>
        <w:color w:val="231F20"/>
        <w:spacing w:val="8"/>
        <w:sz w:val="27"/>
        <w:szCs w:val="27"/>
      </w:rPr>
      <w:t>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9453D">
    <w:pPr>
      <w:spacing w:before="1" w:line="168" w:lineRule="auto"/>
      <w:ind w:left="8054"/>
      <w:rPr>
        <w:rFonts w:ascii="MingLiU_HKSCS-ExtB" w:hAnsi="MingLiU_HKSCS-ExtB" w:eastAsia="MingLiU_HKSCS-ExtB" w:cs="MingLiU_HKSCS-ExtB"/>
        <w:sz w:val="27"/>
        <w:szCs w:val="27"/>
      </w:rPr>
    </w:pPr>
    <w:r>
      <w:rPr>
        <w:rFonts w:ascii="MingLiU_HKSCS-ExtB" w:hAnsi="MingLiU_HKSCS-ExtB" w:eastAsia="MingLiU_HKSCS-ExtB" w:cs="MingLiU_HKSCS-ExtB"/>
        <w:color w:val="231F20"/>
        <w:spacing w:val="8"/>
        <w:sz w:val="27"/>
        <w:szCs w:val="27"/>
      </w:rPr>
      <w:t>- 17</w:t>
    </w:r>
    <w:r>
      <w:rPr>
        <w:rFonts w:ascii="MingLiU_HKSCS-ExtB" w:hAnsi="MingLiU_HKSCS-ExtB" w:eastAsia="MingLiU_HKSCS-ExtB" w:cs="MingLiU_HKSCS-ExtB"/>
        <w:color w:val="231F20"/>
        <w:spacing w:val="1"/>
        <w:sz w:val="27"/>
        <w:szCs w:val="27"/>
      </w:rPr>
      <w:t xml:space="preserve"> </w:t>
    </w:r>
    <w:r>
      <w:rPr>
        <w:rFonts w:ascii="MingLiU_HKSCS-ExtB" w:hAnsi="MingLiU_HKSCS-ExtB" w:eastAsia="MingLiU_HKSCS-ExtB" w:cs="MingLiU_HKSCS-ExtB"/>
        <w:color w:val="231F20"/>
        <w:spacing w:val="8"/>
        <w:sz w:val="27"/>
        <w:szCs w:val="27"/>
      </w:rPr>
      <w:t>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9B10D">
    <w:pPr>
      <w:spacing w:line="167" w:lineRule="auto"/>
      <w:ind w:left="169"/>
      <w:rPr>
        <w:rFonts w:ascii="MingLiU_HKSCS-ExtB" w:hAnsi="MingLiU_HKSCS-ExtB" w:eastAsia="MingLiU_HKSCS-ExtB" w:cs="MingLiU_HKSCS-ExtB"/>
        <w:sz w:val="27"/>
        <w:szCs w:val="27"/>
      </w:rPr>
    </w:pPr>
    <w:r>
      <w:rPr>
        <w:rFonts w:ascii="MingLiU_HKSCS-ExtB" w:hAnsi="MingLiU_HKSCS-ExtB" w:eastAsia="MingLiU_HKSCS-ExtB" w:cs="MingLiU_HKSCS-ExtB"/>
        <w:color w:val="231F20"/>
        <w:spacing w:val="8"/>
        <w:sz w:val="27"/>
        <w:szCs w:val="27"/>
      </w:rPr>
      <w:t>- 18</w:t>
    </w:r>
    <w:r>
      <w:rPr>
        <w:rFonts w:ascii="MingLiU_HKSCS-ExtB" w:hAnsi="MingLiU_HKSCS-ExtB" w:eastAsia="MingLiU_HKSCS-ExtB" w:cs="MingLiU_HKSCS-ExtB"/>
        <w:color w:val="231F20"/>
        <w:spacing w:val="1"/>
        <w:sz w:val="27"/>
        <w:szCs w:val="27"/>
      </w:rPr>
      <w:t xml:space="preserve"> </w:t>
    </w:r>
    <w:r>
      <w:rPr>
        <w:rFonts w:ascii="MingLiU_HKSCS-ExtB" w:hAnsi="MingLiU_HKSCS-ExtB" w:eastAsia="MingLiU_HKSCS-ExtB" w:cs="MingLiU_HKSCS-ExtB"/>
        <w:color w:val="231F20"/>
        <w:spacing w:val="8"/>
        <w:sz w:val="27"/>
        <w:szCs w:val="27"/>
      </w:rPr>
      <w:t>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7F6C2">
    <w:pPr>
      <w:spacing w:before="1" w:line="165" w:lineRule="auto"/>
      <w:ind w:left="7878"/>
      <w:rPr>
        <w:rFonts w:ascii="MingLiU_HKSCS-ExtB" w:hAnsi="MingLiU_HKSCS-ExtB" w:eastAsia="MingLiU_HKSCS-ExtB" w:cs="MingLiU_HKSCS-ExtB"/>
        <w:sz w:val="27"/>
        <w:szCs w:val="27"/>
      </w:rPr>
    </w:pPr>
    <w:r>
      <w:rPr>
        <w:rFonts w:ascii="MingLiU_HKSCS-ExtB" w:hAnsi="MingLiU_HKSCS-ExtB" w:eastAsia="MingLiU_HKSCS-ExtB" w:cs="MingLiU_HKSCS-ExtB"/>
        <w:color w:val="231F20"/>
        <w:spacing w:val="8"/>
        <w:sz w:val="27"/>
        <w:szCs w:val="27"/>
      </w:rPr>
      <w:t>- 19</w:t>
    </w:r>
    <w:r>
      <w:rPr>
        <w:rFonts w:ascii="MingLiU_HKSCS-ExtB" w:hAnsi="MingLiU_HKSCS-ExtB" w:eastAsia="MingLiU_HKSCS-ExtB" w:cs="MingLiU_HKSCS-ExtB"/>
        <w:color w:val="231F20"/>
        <w:spacing w:val="1"/>
        <w:sz w:val="27"/>
        <w:szCs w:val="27"/>
      </w:rPr>
      <w:t xml:space="preserve"> </w:t>
    </w:r>
    <w:r>
      <w:rPr>
        <w:rFonts w:ascii="MingLiU_HKSCS-ExtB" w:hAnsi="MingLiU_HKSCS-ExtB" w:eastAsia="MingLiU_HKSCS-ExtB" w:cs="MingLiU_HKSCS-ExtB"/>
        <w:color w:val="231F20"/>
        <w:spacing w:val="8"/>
        <w:sz w:val="27"/>
        <w:szCs w:val="27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89368">
    <w:pPr>
      <w:spacing w:before="1" w:line="167" w:lineRule="auto"/>
      <w:rPr>
        <w:rFonts w:ascii="MingLiU_HKSCS-ExtB" w:hAnsi="MingLiU_HKSCS-ExtB" w:eastAsia="MingLiU_HKSCS-ExtB" w:cs="MingLiU_HKSCS-ExtB"/>
        <w:sz w:val="27"/>
        <w:szCs w:val="27"/>
      </w:rPr>
    </w:pPr>
    <w:r>
      <w:rPr>
        <w:rFonts w:ascii="MingLiU_HKSCS-ExtB" w:hAnsi="MingLiU_HKSCS-ExtB" w:eastAsia="MingLiU_HKSCS-ExtB" w:cs="MingLiU_HKSCS-ExtB"/>
        <w:color w:val="231F20"/>
        <w:spacing w:val="15"/>
        <w:sz w:val="27"/>
        <w:szCs w:val="27"/>
      </w:rPr>
      <w:t>-</w:t>
    </w:r>
    <w:r>
      <w:rPr>
        <w:rFonts w:ascii="MingLiU_HKSCS-ExtB" w:hAnsi="MingLiU_HKSCS-ExtB" w:eastAsia="MingLiU_HKSCS-ExtB" w:cs="MingLiU_HKSCS-ExtB"/>
        <w:color w:val="231F20"/>
        <w:spacing w:val="-8"/>
        <w:sz w:val="27"/>
        <w:szCs w:val="27"/>
      </w:rPr>
      <w:t xml:space="preserve"> </w:t>
    </w:r>
    <w:r>
      <w:rPr>
        <w:rFonts w:ascii="MingLiU_HKSCS-ExtB" w:hAnsi="MingLiU_HKSCS-ExtB" w:eastAsia="MingLiU_HKSCS-ExtB" w:cs="MingLiU_HKSCS-ExtB"/>
        <w:color w:val="231F20"/>
        <w:spacing w:val="15"/>
        <w:sz w:val="27"/>
        <w:szCs w:val="27"/>
      </w:rPr>
      <w:t>2</w:t>
    </w:r>
    <w:r>
      <w:rPr>
        <w:rFonts w:ascii="MingLiU_HKSCS-ExtB" w:hAnsi="MingLiU_HKSCS-ExtB" w:eastAsia="MingLiU_HKSCS-ExtB" w:cs="MingLiU_HKSCS-ExtB"/>
        <w:color w:val="231F20"/>
        <w:sz w:val="27"/>
        <w:szCs w:val="27"/>
      </w:rPr>
      <w:t xml:space="preserve"> </w:t>
    </w:r>
    <w:r>
      <w:rPr>
        <w:rFonts w:ascii="MingLiU_HKSCS-ExtB" w:hAnsi="MingLiU_HKSCS-ExtB" w:eastAsia="MingLiU_HKSCS-ExtB" w:cs="MingLiU_HKSCS-ExtB"/>
        <w:color w:val="231F20"/>
        <w:spacing w:val="15"/>
        <w:sz w:val="27"/>
        <w:szCs w:val="27"/>
      </w:rPr>
      <w:t>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E8419">
    <w:pPr>
      <w:spacing w:line="167" w:lineRule="auto"/>
      <w:ind w:left="169"/>
      <w:rPr>
        <w:rFonts w:ascii="MingLiU_HKSCS-ExtB" w:hAnsi="MingLiU_HKSCS-ExtB" w:eastAsia="MingLiU_HKSCS-ExtB" w:cs="MingLiU_HKSCS-ExtB"/>
        <w:sz w:val="27"/>
        <w:szCs w:val="27"/>
      </w:rPr>
    </w:pPr>
    <w:r>
      <w:rPr>
        <w:rFonts w:ascii="MingLiU_HKSCS-ExtB" w:hAnsi="MingLiU_HKSCS-ExtB" w:eastAsia="MingLiU_HKSCS-ExtB" w:cs="MingLiU_HKSCS-ExtB"/>
        <w:color w:val="231F20"/>
        <w:spacing w:val="12"/>
        <w:sz w:val="27"/>
        <w:szCs w:val="27"/>
      </w:rPr>
      <w:t>-</w:t>
    </w:r>
    <w:r>
      <w:rPr>
        <w:rFonts w:ascii="MingLiU_HKSCS-ExtB" w:hAnsi="MingLiU_HKSCS-ExtB" w:eastAsia="MingLiU_HKSCS-ExtB" w:cs="MingLiU_HKSCS-ExtB"/>
        <w:color w:val="231F20"/>
        <w:spacing w:val="-9"/>
        <w:sz w:val="27"/>
        <w:szCs w:val="27"/>
      </w:rPr>
      <w:t xml:space="preserve"> </w:t>
    </w:r>
    <w:r>
      <w:rPr>
        <w:rFonts w:ascii="MingLiU_HKSCS-ExtB" w:hAnsi="MingLiU_HKSCS-ExtB" w:eastAsia="MingLiU_HKSCS-ExtB" w:cs="MingLiU_HKSCS-ExtB"/>
        <w:color w:val="231F20"/>
        <w:spacing w:val="12"/>
        <w:sz w:val="27"/>
        <w:szCs w:val="27"/>
      </w:rPr>
      <w:t>20</w:t>
    </w:r>
    <w:r>
      <w:rPr>
        <w:rFonts w:ascii="MingLiU_HKSCS-ExtB" w:hAnsi="MingLiU_HKSCS-ExtB" w:eastAsia="MingLiU_HKSCS-ExtB" w:cs="MingLiU_HKSCS-ExtB"/>
        <w:color w:val="231F20"/>
        <w:spacing w:val="1"/>
        <w:sz w:val="27"/>
        <w:szCs w:val="27"/>
      </w:rPr>
      <w:t xml:space="preserve"> </w:t>
    </w:r>
    <w:r>
      <w:rPr>
        <w:rFonts w:ascii="MingLiU_HKSCS-ExtB" w:hAnsi="MingLiU_HKSCS-ExtB" w:eastAsia="MingLiU_HKSCS-ExtB" w:cs="MingLiU_HKSCS-ExtB"/>
        <w:color w:val="231F20"/>
        <w:spacing w:val="12"/>
        <w:sz w:val="27"/>
        <w:szCs w:val="27"/>
      </w:rPr>
      <w:t>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2495B">
    <w:pPr>
      <w:spacing w:before="1" w:line="167" w:lineRule="auto"/>
      <w:ind w:left="8054"/>
      <w:rPr>
        <w:rFonts w:ascii="MingLiU_HKSCS-ExtB" w:hAnsi="MingLiU_HKSCS-ExtB" w:eastAsia="MingLiU_HKSCS-ExtB" w:cs="MingLiU_HKSCS-ExtB"/>
        <w:sz w:val="27"/>
        <w:szCs w:val="27"/>
      </w:rPr>
    </w:pPr>
    <w:r>
      <w:rPr>
        <w:rFonts w:ascii="MingLiU_HKSCS-ExtB" w:hAnsi="MingLiU_HKSCS-ExtB" w:eastAsia="MingLiU_HKSCS-ExtB" w:cs="MingLiU_HKSCS-ExtB"/>
        <w:color w:val="231F20"/>
        <w:spacing w:val="12"/>
        <w:sz w:val="27"/>
        <w:szCs w:val="27"/>
      </w:rPr>
      <w:t>-</w:t>
    </w:r>
    <w:r>
      <w:rPr>
        <w:rFonts w:ascii="MingLiU_HKSCS-ExtB" w:hAnsi="MingLiU_HKSCS-ExtB" w:eastAsia="MingLiU_HKSCS-ExtB" w:cs="MingLiU_HKSCS-ExtB"/>
        <w:color w:val="231F20"/>
        <w:spacing w:val="-9"/>
        <w:sz w:val="27"/>
        <w:szCs w:val="27"/>
      </w:rPr>
      <w:t xml:space="preserve"> </w:t>
    </w:r>
    <w:r>
      <w:rPr>
        <w:rFonts w:ascii="MingLiU_HKSCS-ExtB" w:hAnsi="MingLiU_HKSCS-ExtB" w:eastAsia="MingLiU_HKSCS-ExtB" w:cs="MingLiU_HKSCS-ExtB"/>
        <w:color w:val="231F20"/>
        <w:spacing w:val="12"/>
        <w:sz w:val="27"/>
        <w:szCs w:val="27"/>
      </w:rPr>
      <w:t>21</w:t>
    </w:r>
    <w:r>
      <w:rPr>
        <w:rFonts w:ascii="MingLiU_HKSCS-ExtB" w:hAnsi="MingLiU_HKSCS-ExtB" w:eastAsia="MingLiU_HKSCS-ExtB" w:cs="MingLiU_HKSCS-ExtB"/>
        <w:color w:val="231F20"/>
        <w:spacing w:val="1"/>
        <w:sz w:val="27"/>
        <w:szCs w:val="27"/>
      </w:rPr>
      <w:t xml:space="preserve"> </w:t>
    </w:r>
    <w:r>
      <w:rPr>
        <w:rFonts w:ascii="MingLiU_HKSCS-ExtB" w:hAnsi="MingLiU_HKSCS-ExtB" w:eastAsia="MingLiU_HKSCS-ExtB" w:cs="MingLiU_HKSCS-ExtB"/>
        <w:color w:val="231F20"/>
        <w:spacing w:val="12"/>
        <w:sz w:val="27"/>
        <w:szCs w:val="27"/>
      </w:rPr>
      <w:t>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B4AA2">
    <w:pPr>
      <w:spacing w:before="1" w:line="167" w:lineRule="auto"/>
      <w:ind w:left="144"/>
      <w:rPr>
        <w:rFonts w:ascii="MingLiU_HKSCS-ExtB" w:hAnsi="MingLiU_HKSCS-ExtB" w:eastAsia="MingLiU_HKSCS-ExtB" w:cs="MingLiU_HKSCS-ExtB"/>
        <w:sz w:val="27"/>
        <w:szCs w:val="27"/>
      </w:rPr>
    </w:pPr>
    <w:r>
      <w:rPr>
        <w:rFonts w:ascii="MingLiU_HKSCS-ExtB" w:hAnsi="MingLiU_HKSCS-ExtB" w:eastAsia="MingLiU_HKSCS-ExtB" w:cs="MingLiU_HKSCS-ExtB"/>
        <w:color w:val="231F20"/>
        <w:spacing w:val="12"/>
        <w:sz w:val="27"/>
        <w:szCs w:val="27"/>
      </w:rPr>
      <w:t>-</w:t>
    </w:r>
    <w:r>
      <w:rPr>
        <w:rFonts w:ascii="MingLiU_HKSCS-ExtB" w:hAnsi="MingLiU_HKSCS-ExtB" w:eastAsia="MingLiU_HKSCS-ExtB" w:cs="MingLiU_HKSCS-ExtB"/>
        <w:color w:val="231F20"/>
        <w:spacing w:val="-9"/>
        <w:sz w:val="27"/>
        <w:szCs w:val="27"/>
      </w:rPr>
      <w:t xml:space="preserve"> </w:t>
    </w:r>
    <w:r>
      <w:rPr>
        <w:rFonts w:ascii="MingLiU_HKSCS-ExtB" w:hAnsi="MingLiU_HKSCS-ExtB" w:eastAsia="MingLiU_HKSCS-ExtB" w:cs="MingLiU_HKSCS-ExtB"/>
        <w:color w:val="231F20"/>
        <w:spacing w:val="12"/>
        <w:sz w:val="27"/>
        <w:szCs w:val="27"/>
      </w:rPr>
      <w:t>22</w:t>
    </w:r>
    <w:r>
      <w:rPr>
        <w:rFonts w:ascii="MingLiU_HKSCS-ExtB" w:hAnsi="MingLiU_HKSCS-ExtB" w:eastAsia="MingLiU_HKSCS-ExtB" w:cs="MingLiU_HKSCS-ExtB"/>
        <w:color w:val="231F20"/>
        <w:spacing w:val="1"/>
        <w:sz w:val="27"/>
        <w:szCs w:val="27"/>
      </w:rPr>
      <w:t xml:space="preserve"> </w:t>
    </w:r>
    <w:r>
      <w:rPr>
        <w:rFonts w:ascii="MingLiU_HKSCS-ExtB" w:hAnsi="MingLiU_HKSCS-ExtB" w:eastAsia="MingLiU_HKSCS-ExtB" w:cs="MingLiU_HKSCS-ExtB"/>
        <w:color w:val="231F20"/>
        <w:spacing w:val="12"/>
        <w:sz w:val="27"/>
        <w:szCs w:val="27"/>
      </w:rPr>
      <w:t>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DAA4A">
    <w:pPr>
      <w:spacing w:line="167" w:lineRule="auto"/>
      <w:ind w:left="7878"/>
      <w:rPr>
        <w:rFonts w:ascii="MingLiU_HKSCS-ExtB" w:hAnsi="MingLiU_HKSCS-ExtB" w:eastAsia="MingLiU_HKSCS-ExtB" w:cs="MingLiU_HKSCS-ExtB"/>
        <w:sz w:val="27"/>
        <w:szCs w:val="27"/>
      </w:rPr>
    </w:pPr>
    <w:r>
      <w:rPr>
        <w:rFonts w:ascii="MingLiU_HKSCS-ExtB" w:hAnsi="MingLiU_HKSCS-ExtB" w:eastAsia="MingLiU_HKSCS-ExtB" w:cs="MingLiU_HKSCS-ExtB"/>
        <w:color w:val="231F20"/>
        <w:spacing w:val="12"/>
        <w:sz w:val="27"/>
        <w:szCs w:val="27"/>
      </w:rPr>
      <w:t>-</w:t>
    </w:r>
    <w:r>
      <w:rPr>
        <w:rFonts w:ascii="MingLiU_HKSCS-ExtB" w:hAnsi="MingLiU_HKSCS-ExtB" w:eastAsia="MingLiU_HKSCS-ExtB" w:cs="MingLiU_HKSCS-ExtB"/>
        <w:color w:val="231F20"/>
        <w:spacing w:val="-9"/>
        <w:sz w:val="27"/>
        <w:szCs w:val="27"/>
      </w:rPr>
      <w:t xml:space="preserve"> </w:t>
    </w:r>
    <w:r>
      <w:rPr>
        <w:rFonts w:ascii="MingLiU_HKSCS-ExtB" w:hAnsi="MingLiU_HKSCS-ExtB" w:eastAsia="MingLiU_HKSCS-ExtB" w:cs="MingLiU_HKSCS-ExtB"/>
        <w:color w:val="231F20"/>
        <w:spacing w:val="12"/>
        <w:sz w:val="27"/>
        <w:szCs w:val="27"/>
      </w:rPr>
      <w:t>23</w:t>
    </w:r>
    <w:r>
      <w:rPr>
        <w:rFonts w:ascii="MingLiU_HKSCS-ExtB" w:hAnsi="MingLiU_HKSCS-ExtB" w:eastAsia="MingLiU_HKSCS-ExtB" w:cs="MingLiU_HKSCS-ExtB"/>
        <w:color w:val="231F20"/>
        <w:spacing w:val="1"/>
        <w:sz w:val="27"/>
        <w:szCs w:val="27"/>
      </w:rPr>
      <w:t xml:space="preserve"> </w:t>
    </w:r>
    <w:r>
      <w:rPr>
        <w:rFonts w:ascii="MingLiU_HKSCS-ExtB" w:hAnsi="MingLiU_HKSCS-ExtB" w:eastAsia="MingLiU_HKSCS-ExtB" w:cs="MingLiU_HKSCS-ExtB"/>
        <w:color w:val="231F20"/>
        <w:spacing w:val="12"/>
        <w:sz w:val="27"/>
        <w:szCs w:val="27"/>
      </w:rPr>
      <w:t>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1846E">
    <w:pPr>
      <w:spacing w:line="170" w:lineRule="auto"/>
      <w:rPr>
        <w:rFonts w:ascii="MingLiU_HKSCS-ExtB" w:hAnsi="MingLiU_HKSCS-ExtB" w:eastAsia="MingLiU_HKSCS-ExtB" w:cs="MingLiU_HKSCS-ExtB"/>
        <w:sz w:val="27"/>
        <w:szCs w:val="27"/>
      </w:rPr>
    </w:pPr>
    <w:r>
      <w:rPr>
        <w:rFonts w:ascii="MingLiU_HKSCS-ExtB" w:hAnsi="MingLiU_HKSCS-ExtB" w:eastAsia="MingLiU_HKSCS-ExtB" w:cs="MingLiU_HKSCS-ExtB"/>
        <w:color w:val="231F20"/>
        <w:spacing w:val="12"/>
        <w:sz w:val="27"/>
        <w:szCs w:val="27"/>
      </w:rPr>
      <w:t>-</w:t>
    </w:r>
    <w:r>
      <w:rPr>
        <w:rFonts w:ascii="MingLiU_HKSCS-ExtB" w:hAnsi="MingLiU_HKSCS-ExtB" w:eastAsia="MingLiU_HKSCS-ExtB" w:cs="MingLiU_HKSCS-ExtB"/>
        <w:color w:val="231F20"/>
        <w:spacing w:val="-9"/>
        <w:sz w:val="27"/>
        <w:szCs w:val="27"/>
      </w:rPr>
      <w:t xml:space="preserve"> </w:t>
    </w:r>
    <w:r>
      <w:rPr>
        <w:rFonts w:ascii="MingLiU_HKSCS-ExtB" w:hAnsi="MingLiU_HKSCS-ExtB" w:eastAsia="MingLiU_HKSCS-ExtB" w:cs="MingLiU_HKSCS-ExtB"/>
        <w:color w:val="231F20"/>
        <w:spacing w:val="12"/>
        <w:sz w:val="27"/>
        <w:szCs w:val="27"/>
      </w:rPr>
      <w:t>24</w:t>
    </w:r>
    <w:r>
      <w:rPr>
        <w:rFonts w:ascii="MingLiU_HKSCS-ExtB" w:hAnsi="MingLiU_HKSCS-ExtB" w:eastAsia="MingLiU_HKSCS-ExtB" w:cs="MingLiU_HKSCS-ExtB"/>
        <w:color w:val="231F20"/>
        <w:spacing w:val="1"/>
        <w:sz w:val="27"/>
        <w:szCs w:val="27"/>
      </w:rPr>
      <w:t xml:space="preserve"> </w:t>
    </w:r>
    <w:r>
      <w:rPr>
        <w:rFonts w:ascii="MingLiU_HKSCS-ExtB" w:hAnsi="MingLiU_HKSCS-ExtB" w:eastAsia="MingLiU_HKSCS-ExtB" w:cs="MingLiU_HKSCS-ExtB"/>
        <w:color w:val="231F20"/>
        <w:spacing w:val="12"/>
        <w:sz w:val="27"/>
        <w:szCs w:val="27"/>
      </w:rPr>
      <w:t>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825C6">
    <w:pPr>
      <w:spacing w:line="167" w:lineRule="auto"/>
      <w:jc w:val="right"/>
      <w:rPr>
        <w:rFonts w:ascii="MingLiU_HKSCS-ExtB" w:hAnsi="MingLiU_HKSCS-ExtB" w:eastAsia="MingLiU_HKSCS-ExtB" w:cs="MingLiU_HKSCS-ExtB"/>
        <w:sz w:val="27"/>
        <w:szCs w:val="27"/>
      </w:rPr>
    </w:pPr>
    <w:r>
      <w:rPr>
        <w:rFonts w:ascii="MingLiU_HKSCS-ExtB" w:hAnsi="MingLiU_HKSCS-ExtB" w:eastAsia="MingLiU_HKSCS-ExtB" w:cs="MingLiU_HKSCS-ExtB"/>
        <w:color w:val="231F20"/>
        <w:spacing w:val="12"/>
        <w:sz w:val="27"/>
        <w:szCs w:val="27"/>
      </w:rPr>
      <w:t>-</w:t>
    </w:r>
    <w:r>
      <w:rPr>
        <w:rFonts w:ascii="MingLiU_HKSCS-ExtB" w:hAnsi="MingLiU_HKSCS-ExtB" w:eastAsia="MingLiU_HKSCS-ExtB" w:cs="MingLiU_HKSCS-ExtB"/>
        <w:color w:val="231F20"/>
        <w:spacing w:val="-9"/>
        <w:sz w:val="27"/>
        <w:szCs w:val="27"/>
      </w:rPr>
      <w:t xml:space="preserve"> </w:t>
    </w:r>
    <w:r>
      <w:rPr>
        <w:rFonts w:ascii="MingLiU_HKSCS-ExtB" w:hAnsi="MingLiU_HKSCS-ExtB" w:eastAsia="MingLiU_HKSCS-ExtB" w:cs="MingLiU_HKSCS-ExtB"/>
        <w:color w:val="231F20"/>
        <w:spacing w:val="12"/>
        <w:sz w:val="27"/>
        <w:szCs w:val="27"/>
      </w:rPr>
      <w:t>25</w:t>
    </w:r>
    <w:r>
      <w:rPr>
        <w:rFonts w:ascii="MingLiU_HKSCS-ExtB" w:hAnsi="MingLiU_HKSCS-ExtB" w:eastAsia="MingLiU_HKSCS-ExtB" w:cs="MingLiU_HKSCS-ExtB"/>
        <w:color w:val="231F20"/>
        <w:spacing w:val="1"/>
        <w:sz w:val="27"/>
        <w:szCs w:val="27"/>
      </w:rPr>
      <w:t xml:space="preserve"> </w:t>
    </w:r>
    <w:r>
      <w:rPr>
        <w:rFonts w:ascii="MingLiU_HKSCS-ExtB" w:hAnsi="MingLiU_HKSCS-ExtB" w:eastAsia="MingLiU_HKSCS-ExtB" w:cs="MingLiU_HKSCS-ExtB"/>
        <w:color w:val="231F20"/>
        <w:spacing w:val="12"/>
        <w:sz w:val="27"/>
        <w:szCs w:val="27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73F8B">
    <w:pPr>
      <w:spacing w:line="167" w:lineRule="auto"/>
      <w:ind w:left="8191"/>
      <w:rPr>
        <w:rFonts w:ascii="MingLiU_HKSCS-ExtB" w:hAnsi="MingLiU_HKSCS-ExtB" w:eastAsia="MingLiU_HKSCS-ExtB" w:cs="MingLiU_HKSCS-ExtB"/>
        <w:sz w:val="27"/>
        <w:szCs w:val="27"/>
      </w:rPr>
    </w:pPr>
    <w:r>
      <w:rPr>
        <w:rFonts w:ascii="MingLiU_HKSCS-ExtB" w:hAnsi="MingLiU_HKSCS-ExtB" w:eastAsia="MingLiU_HKSCS-ExtB" w:cs="MingLiU_HKSCS-ExtB"/>
        <w:color w:val="231F20"/>
        <w:spacing w:val="15"/>
        <w:sz w:val="27"/>
        <w:szCs w:val="27"/>
      </w:rPr>
      <w:t>-</w:t>
    </w:r>
    <w:r>
      <w:rPr>
        <w:rFonts w:ascii="MingLiU_HKSCS-ExtB" w:hAnsi="MingLiU_HKSCS-ExtB" w:eastAsia="MingLiU_HKSCS-ExtB" w:cs="MingLiU_HKSCS-ExtB"/>
        <w:color w:val="231F20"/>
        <w:spacing w:val="-8"/>
        <w:sz w:val="27"/>
        <w:szCs w:val="27"/>
      </w:rPr>
      <w:t xml:space="preserve"> </w:t>
    </w:r>
    <w:r>
      <w:rPr>
        <w:rFonts w:ascii="MingLiU_HKSCS-ExtB" w:hAnsi="MingLiU_HKSCS-ExtB" w:eastAsia="MingLiU_HKSCS-ExtB" w:cs="MingLiU_HKSCS-ExtB"/>
        <w:color w:val="231F20"/>
        <w:spacing w:val="15"/>
        <w:sz w:val="27"/>
        <w:szCs w:val="27"/>
      </w:rPr>
      <w:t>3</w:t>
    </w:r>
    <w:r>
      <w:rPr>
        <w:rFonts w:ascii="MingLiU_HKSCS-ExtB" w:hAnsi="MingLiU_HKSCS-ExtB" w:eastAsia="MingLiU_HKSCS-ExtB" w:cs="MingLiU_HKSCS-ExtB"/>
        <w:color w:val="231F20"/>
        <w:sz w:val="27"/>
        <w:szCs w:val="27"/>
      </w:rPr>
      <w:t xml:space="preserve"> </w:t>
    </w:r>
    <w:r>
      <w:rPr>
        <w:rFonts w:ascii="MingLiU_HKSCS-ExtB" w:hAnsi="MingLiU_HKSCS-ExtB" w:eastAsia="MingLiU_HKSCS-ExtB" w:cs="MingLiU_HKSCS-ExtB"/>
        <w:color w:val="231F20"/>
        <w:spacing w:val="15"/>
        <w:sz w:val="27"/>
        <w:szCs w:val="27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9E28E">
    <w:pPr>
      <w:spacing w:line="170" w:lineRule="auto"/>
      <w:rPr>
        <w:rFonts w:ascii="MingLiU_HKSCS-ExtB" w:hAnsi="MingLiU_HKSCS-ExtB" w:eastAsia="MingLiU_HKSCS-ExtB" w:cs="MingLiU_HKSCS-ExtB"/>
        <w:sz w:val="27"/>
        <w:szCs w:val="27"/>
      </w:rPr>
    </w:pPr>
    <w:r>
      <w:rPr>
        <w:rFonts w:ascii="MingLiU_HKSCS-ExtB" w:hAnsi="MingLiU_HKSCS-ExtB" w:eastAsia="MingLiU_HKSCS-ExtB" w:cs="MingLiU_HKSCS-ExtB"/>
        <w:color w:val="231F20"/>
        <w:spacing w:val="15"/>
        <w:sz w:val="27"/>
        <w:szCs w:val="27"/>
      </w:rPr>
      <w:t>-</w:t>
    </w:r>
    <w:r>
      <w:rPr>
        <w:rFonts w:ascii="MingLiU_HKSCS-ExtB" w:hAnsi="MingLiU_HKSCS-ExtB" w:eastAsia="MingLiU_HKSCS-ExtB" w:cs="MingLiU_HKSCS-ExtB"/>
        <w:color w:val="231F20"/>
        <w:spacing w:val="-8"/>
        <w:sz w:val="27"/>
        <w:szCs w:val="27"/>
      </w:rPr>
      <w:t xml:space="preserve"> </w:t>
    </w:r>
    <w:r>
      <w:rPr>
        <w:rFonts w:ascii="MingLiU_HKSCS-ExtB" w:hAnsi="MingLiU_HKSCS-ExtB" w:eastAsia="MingLiU_HKSCS-ExtB" w:cs="MingLiU_HKSCS-ExtB"/>
        <w:color w:val="231F20"/>
        <w:spacing w:val="15"/>
        <w:sz w:val="27"/>
        <w:szCs w:val="27"/>
      </w:rPr>
      <w:t>4</w:t>
    </w:r>
    <w:r>
      <w:rPr>
        <w:rFonts w:ascii="MingLiU_HKSCS-ExtB" w:hAnsi="MingLiU_HKSCS-ExtB" w:eastAsia="MingLiU_HKSCS-ExtB" w:cs="MingLiU_HKSCS-ExtB"/>
        <w:color w:val="231F20"/>
        <w:sz w:val="27"/>
        <w:szCs w:val="27"/>
      </w:rPr>
      <w:t xml:space="preserve"> </w:t>
    </w:r>
    <w:r>
      <w:rPr>
        <w:rFonts w:ascii="MingLiU_HKSCS-ExtB" w:hAnsi="MingLiU_HKSCS-ExtB" w:eastAsia="MingLiU_HKSCS-ExtB" w:cs="MingLiU_HKSCS-ExtB"/>
        <w:color w:val="231F20"/>
        <w:spacing w:val="15"/>
        <w:sz w:val="27"/>
        <w:szCs w:val="27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67218">
    <w:pPr>
      <w:spacing w:line="167" w:lineRule="auto"/>
      <w:ind w:left="8191"/>
      <w:rPr>
        <w:rFonts w:ascii="MingLiU_HKSCS-ExtB" w:hAnsi="MingLiU_HKSCS-ExtB" w:eastAsia="MingLiU_HKSCS-ExtB" w:cs="MingLiU_HKSCS-ExtB"/>
        <w:sz w:val="27"/>
        <w:szCs w:val="27"/>
      </w:rPr>
    </w:pPr>
    <w:r>
      <w:rPr>
        <w:rFonts w:ascii="MingLiU_HKSCS-ExtB" w:hAnsi="MingLiU_HKSCS-ExtB" w:eastAsia="MingLiU_HKSCS-ExtB" w:cs="MingLiU_HKSCS-ExtB"/>
        <w:color w:val="231F20"/>
        <w:spacing w:val="14"/>
        <w:sz w:val="27"/>
        <w:szCs w:val="27"/>
      </w:rPr>
      <w:t>-</w:t>
    </w:r>
    <w:r>
      <w:rPr>
        <w:rFonts w:ascii="MingLiU_HKSCS-ExtB" w:hAnsi="MingLiU_HKSCS-ExtB" w:eastAsia="MingLiU_HKSCS-ExtB" w:cs="MingLiU_HKSCS-ExtB"/>
        <w:color w:val="231F20"/>
        <w:spacing w:val="-5"/>
        <w:sz w:val="27"/>
        <w:szCs w:val="27"/>
      </w:rPr>
      <w:t xml:space="preserve"> </w:t>
    </w:r>
    <w:r>
      <w:rPr>
        <w:rFonts w:ascii="MingLiU_HKSCS-ExtB" w:hAnsi="MingLiU_HKSCS-ExtB" w:eastAsia="MingLiU_HKSCS-ExtB" w:cs="MingLiU_HKSCS-ExtB"/>
        <w:color w:val="231F20"/>
        <w:spacing w:val="14"/>
        <w:sz w:val="27"/>
        <w:szCs w:val="27"/>
      </w:rPr>
      <w:t>5</w:t>
    </w:r>
    <w:r>
      <w:rPr>
        <w:rFonts w:ascii="MingLiU_HKSCS-ExtB" w:hAnsi="MingLiU_HKSCS-ExtB" w:eastAsia="MingLiU_HKSCS-ExtB" w:cs="MingLiU_HKSCS-ExtB"/>
        <w:color w:val="231F20"/>
        <w:sz w:val="27"/>
        <w:szCs w:val="27"/>
      </w:rPr>
      <w:t xml:space="preserve"> </w:t>
    </w:r>
    <w:r>
      <w:rPr>
        <w:rFonts w:ascii="MingLiU_HKSCS-ExtB" w:hAnsi="MingLiU_HKSCS-ExtB" w:eastAsia="MingLiU_HKSCS-ExtB" w:cs="MingLiU_HKSCS-ExtB"/>
        <w:color w:val="231F20"/>
        <w:spacing w:val="14"/>
        <w:sz w:val="27"/>
        <w:szCs w:val="27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FE76E">
    <w:pPr>
      <w:spacing w:line="167" w:lineRule="auto"/>
      <w:ind w:left="169"/>
      <w:rPr>
        <w:rFonts w:ascii="MingLiU_HKSCS-ExtB" w:hAnsi="MingLiU_HKSCS-ExtB" w:eastAsia="MingLiU_HKSCS-ExtB" w:cs="MingLiU_HKSCS-ExtB"/>
        <w:sz w:val="27"/>
        <w:szCs w:val="27"/>
      </w:rPr>
    </w:pPr>
    <w:r>
      <w:rPr>
        <w:rFonts w:ascii="MingLiU_HKSCS-ExtB" w:hAnsi="MingLiU_HKSCS-ExtB" w:eastAsia="MingLiU_HKSCS-ExtB" w:cs="MingLiU_HKSCS-ExtB"/>
        <w:color w:val="231F20"/>
        <w:spacing w:val="14"/>
        <w:sz w:val="27"/>
        <w:szCs w:val="27"/>
      </w:rPr>
      <w:t>-</w:t>
    </w:r>
    <w:r>
      <w:rPr>
        <w:rFonts w:ascii="MingLiU_HKSCS-ExtB" w:hAnsi="MingLiU_HKSCS-ExtB" w:eastAsia="MingLiU_HKSCS-ExtB" w:cs="MingLiU_HKSCS-ExtB"/>
        <w:color w:val="231F20"/>
        <w:spacing w:val="-5"/>
        <w:sz w:val="27"/>
        <w:szCs w:val="27"/>
      </w:rPr>
      <w:t xml:space="preserve"> </w:t>
    </w:r>
    <w:r>
      <w:rPr>
        <w:rFonts w:ascii="MingLiU_HKSCS-ExtB" w:hAnsi="MingLiU_HKSCS-ExtB" w:eastAsia="MingLiU_HKSCS-ExtB" w:cs="MingLiU_HKSCS-ExtB"/>
        <w:color w:val="231F20"/>
        <w:spacing w:val="14"/>
        <w:sz w:val="27"/>
        <w:szCs w:val="27"/>
      </w:rPr>
      <w:t>6</w:t>
    </w:r>
    <w:r>
      <w:rPr>
        <w:rFonts w:ascii="MingLiU_HKSCS-ExtB" w:hAnsi="MingLiU_HKSCS-ExtB" w:eastAsia="MingLiU_HKSCS-ExtB" w:cs="MingLiU_HKSCS-ExtB"/>
        <w:color w:val="231F20"/>
        <w:sz w:val="27"/>
        <w:szCs w:val="27"/>
      </w:rPr>
      <w:t xml:space="preserve"> </w:t>
    </w:r>
    <w:r>
      <w:rPr>
        <w:rFonts w:ascii="MingLiU_HKSCS-ExtB" w:hAnsi="MingLiU_HKSCS-ExtB" w:eastAsia="MingLiU_HKSCS-ExtB" w:cs="MingLiU_HKSCS-ExtB"/>
        <w:color w:val="231F20"/>
        <w:spacing w:val="14"/>
        <w:sz w:val="27"/>
        <w:szCs w:val="27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20C9B">
    <w:pPr>
      <w:spacing w:before="1" w:line="165" w:lineRule="auto"/>
      <w:ind w:left="8191"/>
      <w:rPr>
        <w:rFonts w:ascii="MingLiU_HKSCS-ExtB" w:hAnsi="MingLiU_HKSCS-ExtB" w:eastAsia="MingLiU_HKSCS-ExtB" w:cs="MingLiU_HKSCS-ExtB"/>
        <w:sz w:val="27"/>
        <w:szCs w:val="27"/>
      </w:rPr>
    </w:pPr>
    <w:r>
      <w:rPr>
        <w:rFonts w:ascii="MingLiU_HKSCS-ExtB" w:hAnsi="MingLiU_HKSCS-ExtB" w:eastAsia="MingLiU_HKSCS-ExtB" w:cs="MingLiU_HKSCS-ExtB"/>
        <w:color w:val="231F20"/>
        <w:spacing w:val="15"/>
        <w:sz w:val="27"/>
        <w:szCs w:val="27"/>
      </w:rPr>
      <w:t>-</w:t>
    </w:r>
    <w:r>
      <w:rPr>
        <w:rFonts w:ascii="MingLiU_HKSCS-ExtB" w:hAnsi="MingLiU_HKSCS-ExtB" w:eastAsia="MingLiU_HKSCS-ExtB" w:cs="MingLiU_HKSCS-ExtB"/>
        <w:color w:val="231F20"/>
        <w:spacing w:val="-8"/>
        <w:sz w:val="27"/>
        <w:szCs w:val="27"/>
      </w:rPr>
      <w:t xml:space="preserve"> </w:t>
    </w:r>
    <w:r>
      <w:rPr>
        <w:rFonts w:ascii="MingLiU_HKSCS-ExtB" w:hAnsi="MingLiU_HKSCS-ExtB" w:eastAsia="MingLiU_HKSCS-ExtB" w:cs="MingLiU_HKSCS-ExtB"/>
        <w:color w:val="231F20"/>
        <w:spacing w:val="15"/>
        <w:sz w:val="27"/>
        <w:szCs w:val="27"/>
      </w:rPr>
      <w:t>7</w:t>
    </w:r>
    <w:r>
      <w:rPr>
        <w:rFonts w:ascii="MingLiU_HKSCS-ExtB" w:hAnsi="MingLiU_HKSCS-ExtB" w:eastAsia="MingLiU_HKSCS-ExtB" w:cs="MingLiU_HKSCS-ExtB"/>
        <w:color w:val="231F20"/>
        <w:sz w:val="27"/>
        <w:szCs w:val="27"/>
      </w:rPr>
      <w:t xml:space="preserve"> </w:t>
    </w:r>
    <w:r>
      <w:rPr>
        <w:rFonts w:ascii="MingLiU_HKSCS-ExtB" w:hAnsi="MingLiU_HKSCS-ExtB" w:eastAsia="MingLiU_HKSCS-ExtB" w:cs="MingLiU_HKSCS-ExtB"/>
        <w:color w:val="231F20"/>
        <w:spacing w:val="15"/>
        <w:sz w:val="27"/>
        <w:szCs w:val="27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1721D">
    <w:pPr>
      <w:spacing w:line="167" w:lineRule="auto"/>
      <w:ind w:left="147"/>
      <w:rPr>
        <w:rFonts w:ascii="MingLiU_HKSCS-ExtB" w:hAnsi="MingLiU_HKSCS-ExtB" w:eastAsia="MingLiU_HKSCS-ExtB" w:cs="MingLiU_HKSCS-ExtB"/>
        <w:sz w:val="27"/>
        <w:szCs w:val="27"/>
      </w:rPr>
    </w:pPr>
    <w:r>
      <w:rPr>
        <w:rFonts w:ascii="MingLiU_HKSCS-ExtB" w:hAnsi="MingLiU_HKSCS-ExtB" w:eastAsia="MingLiU_HKSCS-ExtB" w:cs="MingLiU_HKSCS-ExtB"/>
        <w:color w:val="231F20"/>
        <w:spacing w:val="13"/>
        <w:sz w:val="27"/>
        <w:szCs w:val="27"/>
      </w:rPr>
      <w:t>-</w:t>
    </w:r>
    <w:r>
      <w:rPr>
        <w:rFonts w:ascii="MingLiU_HKSCS-ExtB" w:hAnsi="MingLiU_HKSCS-ExtB" w:eastAsia="MingLiU_HKSCS-ExtB" w:cs="MingLiU_HKSCS-ExtB"/>
        <w:color w:val="231F20"/>
        <w:spacing w:val="-2"/>
        <w:sz w:val="27"/>
        <w:szCs w:val="27"/>
      </w:rPr>
      <w:t xml:space="preserve"> </w:t>
    </w:r>
    <w:r>
      <w:rPr>
        <w:rFonts w:ascii="MingLiU_HKSCS-ExtB" w:hAnsi="MingLiU_HKSCS-ExtB" w:eastAsia="MingLiU_HKSCS-ExtB" w:cs="MingLiU_HKSCS-ExtB"/>
        <w:color w:val="231F20"/>
        <w:spacing w:val="13"/>
        <w:sz w:val="27"/>
        <w:szCs w:val="27"/>
      </w:rPr>
      <w:t>8</w:t>
    </w:r>
    <w:r>
      <w:rPr>
        <w:rFonts w:ascii="MingLiU_HKSCS-ExtB" w:hAnsi="MingLiU_HKSCS-ExtB" w:eastAsia="MingLiU_HKSCS-ExtB" w:cs="MingLiU_HKSCS-ExtB"/>
        <w:color w:val="231F20"/>
        <w:sz w:val="27"/>
        <w:szCs w:val="27"/>
      </w:rPr>
      <w:t xml:space="preserve"> </w:t>
    </w:r>
    <w:r>
      <w:rPr>
        <w:rFonts w:ascii="MingLiU_HKSCS-ExtB" w:hAnsi="MingLiU_HKSCS-ExtB" w:eastAsia="MingLiU_HKSCS-ExtB" w:cs="MingLiU_HKSCS-ExtB"/>
        <w:color w:val="231F20"/>
        <w:spacing w:val="13"/>
        <w:sz w:val="27"/>
        <w:szCs w:val="27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F0603">
    <w:pPr>
      <w:spacing w:before="1" w:line="165" w:lineRule="auto"/>
      <w:ind w:left="8015"/>
      <w:rPr>
        <w:rFonts w:ascii="MingLiU_HKSCS-ExtB" w:hAnsi="MingLiU_HKSCS-ExtB" w:eastAsia="MingLiU_HKSCS-ExtB" w:cs="MingLiU_HKSCS-ExtB"/>
        <w:sz w:val="27"/>
        <w:szCs w:val="27"/>
      </w:rPr>
    </w:pPr>
    <w:r>
      <w:rPr>
        <w:rFonts w:ascii="MingLiU_HKSCS-ExtB" w:hAnsi="MingLiU_HKSCS-ExtB" w:eastAsia="MingLiU_HKSCS-ExtB" w:cs="MingLiU_HKSCS-ExtB"/>
        <w:color w:val="231F20"/>
        <w:spacing w:val="14"/>
        <w:sz w:val="27"/>
        <w:szCs w:val="27"/>
      </w:rPr>
      <w:t>-</w:t>
    </w:r>
    <w:r>
      <w:rPr>
        <w:rFonts w:ascii="MingLiU_HKSCS-ExtB" w:hAnsi="MingLiU_HKSCS-ExtB" w:eastAsia="MingLiU_HKSCS-ExtB" w:cs="MingLiU_HKSCS-ExtB"/>
        <w:color w:val="231F20"/>
        <w:spacing w:val="-5"/>
        <w:sz w:val="27"/>
        <w:szCs w:val="27"/>
      </w:rPr>
      <w:t xml:space="preserve"> </w:t>
    </w:r>
    <w:r>
      <w:rPr>
        <w:rFonts w:ascii="MingLiU_HKSCS-ExtB" w:hAnsi="MingLiU_HKSCS-ExtB" w:eastAsia="MingLiU_HKSCS-ExtB" w:cs="MingLiU_HKSCS-ExtB"/>
        <w:color w:val="231F20"/>
        <w:spacing w:val="14"/>
        <w:sz w:val="27"/>
        <w:szCs w:val="27"/>
      </w:rPr>
      <w:t>9</w:t>
    </w:r>
    <w:r>
      <w:rPr>
        <w:rFonts w:ascii="MingLiU_HKSCS-ExtB" w:hAnsi="MingLiU_HKSCS-ExtB" w:eastAsia="MingLiU_HKSCS-ExtB" w:cs="MingLiU_HKSCS-ExtB"/>
        <w:color w:val="231F20"/>
        <w:sz w:val="27"/>
        <w:szCs w:val="27"/>
      </w:rPr>
      <w:t xml:space="preserve"> </w:t>
    </w:r>
    <w:r>
      <w:rPr>
        <w:rFonts w:ascii="MingLiU_HKSCS-ExtB" w:hAnsi="MingLiU_HKSCS-ExtB" w:eastAsia="MingLiU_HKSCS-ExtB" w:cs="MingLiU_HKSCS-ExtB"/>
        <w:color w:val="231F20"/>
        <w:spacing w:val="14"/>
        <w:sz w:val="27"/>
        <w:szCs w:val="27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22774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1" Type="http://schemas.openxmlformats.org/officeDocument/2006/relationships/fontTable" Target="fontTable.xml"/><Relationship Id="rId30" Type="http://schemas.openxmlformats.org/officeDocument/2006/relationships/theme" Target="theme/theme1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26</Pages>
  <Words>13889</Words>
  <Characters>14372</Characters>
  <TotalTime>8</TotalTime>
  <ScaleCrop>false</ScaleCrop>
  <LinksUpToDate>false</LinksUpToDate>
  <CharactersWithSpaces>15872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2025-01-17T09:53:00Z</dcterms:created>
  <dc:creator>_x0001_ HongYe</dc:creator>
  <cp:lastModifiedBy>兴奋的煤气罐</cp:lastModifiedBy>
  <dcterms:modified xsi:type="dcterms:W3CDTF">2025-01-20T02:00:48Z</dcterms:modified>
  <dc:subject>检察院</dc:subject>
  <dc:title>政府工作报告——人大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2025-01-20T09:52:18Z</vt:filetime>
  </property>
  <property fmtid="{D5CDD505-2E9C-101B-9397-08002B2CF9AE}" pid="4" name="KSOTemplateDocerSaveRecord">
    <vt:lpwstr>eyJoZGlkIjoiMDY3NzhiMDA5ZGI3ZDZiMzU2ZTMyNzIxOTRiZjUwNmMiLCJ1c2VySWQiOiIxNDM0NDAzMzQ5In0=</vt:lpwstr>
  </property>
  <property fmtid="{D5CDD505-2E9C-101B-9397-08002B2CF9AE}" pid="5" name="KSOProductBuildVer">
    <vt:lpwstr>2052-12.1.0.19770</vt:lpwstr>
  </property>
  <property fmtid="{D5CDD505-2E9C-101B-9397-08002B2CF9AE}" pid="6" name="ICV">
    <vt:lpwstr>229464B064354913AD39722E8A46F6CC_12</vt:lpwstr>
  </property>
</Properties>
</file>